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A6BF5" w14:textId="77777777" w:rsidR="009E1D2B" w:rsidRPr="00771B14" w:rsidRDefault="009E1D2B" w:rsidP="003F3C2D">
      <w:pPr>
        <w:tabs>
          <w:tab w:val="center" w:pos="5664"/>
          <w:tab w:val="center" w:pos="6372"/>
          <w:tab w:val="center" w:pos="7080"/>
          <w:tab w:val="center" w:pos="7788"/>
          <w:tab w:val="center" w:pos="8496"/>
          <w:tab w:val="center" w:pos="9204"/>
        </w:tabs>
        <w:spacing w:before="0" w:after="240" w:line="240" w:lineRule="auto"/>
        <w:ind w:left="0"/>
        <w:rPr>
          <w:rFonts w:eastAsia="Arial" w:cs="Arial"/>
          <w:color w:val="000000"/>
          <w:lang w:eastAsia="fr-BE"/>
        </w:rPr>
      </w:pPr>
      <w:bookmarkStart w:id="0" w:name="_Toc494119785"/>
      <w:r w:rsidRPr="00771B14">
        <w:rPr>
          <w:rFonts w:eastAsia="Arial" w:cs="Arial"/>
          <w:noProof/>
          <w:color w:val="000000"/>
          <w:lang w:val="fr-BE" w:eastAsia="fr-BE"/>
        </w:rPr>
        <w:drawing>
          <wp:inline distT="0" distB="0" distL="0" distR="0" wp14:anchorId="41000B1C" wp14:editId="39B7035E">
            <wp:extent cx="1828800" cy="643552"/>
            <wp:effectExtent l="0" t="0" r="0" b="444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115" cy="660906"/>
                    </a:xfrm>
                    <a:prstGeom prst="rect">
                      <a:avLst/>
                    </a:prstGeom>
                    <a:noFill/>
                    <a:ln>
                      <a:noFill/>
                    </a:ln>
                  </pic:spPr>
                </pic:pic>
              </a:graphicData>
            </a:graphic>
          </wp:inline>
        </w:drawing>
      </w:r>
    </w:p>
    <w:p w14:paraId="075C50AD" w14:textId="77777777" w:rsidR="009E1D2B" w:rsidRPr="00771B14" w:rsidRDefault="009E1D2B" w:rsidP="003F3C2D">
      <w:pPr>
        <w:tabs>
          <w:tab w:val="center" w:pos="4956"/>
          <w:tab w:val="center" w:pos="5664"/>
          <w:tab w:val="center" w:pos="6372"/>
          <w:tab w:val="center" w:pos="7080"/>
          <w:tab w:val="center" w:pos="7788"/>
          <w:tab w:val="center" w:pos="8496"/>
        </w:tabs>
        <w:spacing w:before="0" w:after="240" w:line="240" w:lineRule="auto"/>
        <w:ind w:left="-15"/>
        <w:rPr>
          <w:rFonts w:eastAsia="Arial" w:cs="Arial"/>
          <w:color w:val="000000"/>
          <w:lang w:eastAsia="fr-BE"/>
        </w:rPr>
      </w:pPr>
      <w:r w:rsidRPr="00771B14">
        <w:rPr>
          <w:rFonts w:eastAsia="Arial" w:cs="Arial"/>
          <w:color w:val="000000"/>
          <w:lang w:eastAsia="fr-BE"/>
        </w:rPr>
        <w:t>CONSEIL   WALLONIE – BRUXELLES</w:t>
      </w:r>
    </w:p>
    <w:p w14:paraId="7B8FB8F0" w14:textId="77777777" w:rsidR="009E1D2B" w:rsidRPr="00771B14" w:rsidRDefault="009E1D2B" w:rsidP="003F3C2D">
      <w:pPr>
        <w:tabs>
          <w:tab w:val="center" w:pos="4956"/>
          <w:tab w:val="center" w:pos="5664"/>
          <w:tab w:val="center" w:pos="6372"/>
          <w:tab w:val="center" w:pos="7080"/>
          <w:tab w:val="center" w:pos="7788"/>
          <w:tab w:val="center" w:pos="8496"/>
        </w:tabs>
        <w:spacing w:before="0" w:after="240" w:line="240" w:lineRule="auto"/>
        <w:ind w:left="-15"/>
        <w:rPr>
          <w:rFonts w:eastAsia="Arial" w:cs="Arial"/>
          <w:color w:val="000000"/>
          <w:lang w:eastAsia="fr-BE"/>
        </w:rPr>
      </w:pPr>
      <w:r w:rsidRPr="00771B14">
        <w:rPr>
          <w:rFonts w:eastAsia="Arial" w:cs="Arial"/>
          <w:color w:val="000000"/>
          <w:lang w:eastAsia="fr-BE"/>
        </w:rPr>
        <w:t>DE  LA  COOPERATION INTERNATIONALE</w:t>
      </w:r>
    </w:p>
    <w:p w14:paraId="53B6C2F3" w14:textId="77777777" w:rsidR="009E1D2B" w:rsidRPr="00771B14" w:rsidRDefault="009E1D2B" w:rsidP="003F3C2D">
      <w:pPr>
        <w:spacing w:before="0" w:after="240" w:line="240" w:lineRule="auto"/>
        <w:ind w:left="149" w:hanging="10"/>
        <w:jc w:val="center"/>
        <w:rPr>
          <w:rFonts w:eastAsia="Arial" w:cs="Arial"/>
          <w:color w:val="000000"/>
          <w:lang w:eastAsia="fr-BE"/>
        </w:rPr>
      </w:pPr>
    </w:p>
    <w:p w14:paraId="2561D68C" w14:textId="77777777" w:rsidR="009E1D2B" w:rsidRPr="00771B14" w:rsidRDefault="009E1D2B" w:rsidP="003F3C2D">
      <w:pPr>
        <w:spacing w:before="0" w:after="240" w:line="240" w:lineRule="auto"/>
        <w:ind w:left="149" w:hanging="10"/>
        <w:jc w:val="center"/>
        <w:rPr>
          <w:rFonts w:eastAsia="Arial" w:cs="Arial"/>
          <w:color w:val="000000"/>
          <w:lang w:eastAsia="fr-BE"/>
        </w:rPr>
      </w:pPr>
    </w:p>
    <w:p w14:paraId="35706C69" w14:textId="77777777" w:rsidR="009E1D2B" w:rsidRDefault="009E1D2B" w:rsidP="003F3C2D">
      <w:pPr>
        <w:spacing w:before="0" w:after="240" w:line="240" w:lineRule="auto"/>
        <w:ind w:left="149" w:hanging="10"/>
        <w:jc w:val="center"/>
        <w:rPr>
          <w:rFonts w:eastAsia="Arial" w:cs="Arial"/>
          <w:color w:val="000000"/>
          <w:lang w:eastAsia="fr-BE"/>
        </w:rPr>
      </w:pPr>
    </w:p>
    <w:p w14:paraId="75A793E5" w14:textId="77777777" w:rsidR="00DA18A9" w:rsidRDefault="00DA18A9" w:rsidP="003F3C2D">
      <w:pPr>
        <w:spacing w:before="0" w:after="240" w:line="240" w:lineRule="auto"/>
        <w:ind w:left="149" w:hanging="10"/>
        <w:jc w:val="center"/>
        <w:rPr>
          <w:rFonts w:eastAsia="Arial" w:cs="Arial"/>
          <w:color w:val="000000"/>
          <w:lang w:eastAsia="fr-BE"/>
        </w:rPr>
      </w:pPr>
    </w:p>
    <w:p w14:paraId="15B011F1" w14:textId="77777777" w:rsidR="00DA18A9" w:rsidRPr="00771B14" w:rsidRDefault="00DA18A9" w:rsidP="003F3C2D">
      <w:pPr>
        <w:spacing w:before="0" w:after="240" w:line="240" w:lineRule="auto"/>
        <w:ind w:left="149" w:hanging="10"/>
        <w:jc w:val="center"/>
        <w:rPr>
          <w:rFonts w:eastAsia="Arial" w:cs="Arial"/>
          <w:color w:val="000000"/>
          <w:lang w:eastAsia="fr-BE"/>
        </w:rPr>
      </w:pPr>
    </w:p>
    <w:p w14:paraId="34FBD0C9" w14:textId="77777777" w:rsidR="009E1D2B" w:rsidRPr="00771B14" w:rsidRDefault="009E1D2B" w:rsidP="003F3C2D">
      <w:pPr>
        <w:spacing w:before="0" w:after="240" w:line="240" w:lineRule="auto"/>
        <w:ind w:left="149" w:hanging="10"/>
        <w:jc w:val="center"/>
        <w:rPr>
          <w:rFonts w:eastAsia="Arial" w:cs="Arial"/>
          <w:color w:val="000000"/>
          <w:lang w:eastAsia="fr-BE"/>
        </w:rPr>
      </w:pPr>
    </w:p>
    <w:p w14:paraId="3B85844A" w14:textId="2DFB690F" w:rsidR="009E1D2B" w:rsidRPr="008B1E39" w:rsidRDefault="009E1D2B" w:rsidP="003F3C2D">
      <w:pPr>
        <w:spacing w:before="0" w:after="240" w:line="240" w:lineRule="auto"/>
        <w:ind w:left="11" w:right="1" w:hanging="10"/>
        <w:jc w:val="center"/>
        <w:rPr>
          <w:rFonts w:ascii="Calibri" w:eastAsia="Arial" w:hAnsi="Calibri" w:cs="Arial"/>
          <w:b/>
          <w:color w:val="0958B1"/>
          <w:sz w:val="32"/>
          <w:szCs w:val="32"/>
          <w:lang w:eastAsia="fr-BE"/>
        </w:rPr>
      </w:pPr>
      <w:r w:rsidRPr="008B1E39">
        <w:rPr>
          <w:rFonts w:ascii="Calibri" w:eastAsia="Arial" w:hAnsi="Calibri" w:cs="Arial"/>
          <w:b/>
          <w:color w:val="0958B1"/>
          <w:sz w:val="32"/>
          <w:szCs w:val="32"/>
          <w:lang w:eastAsia="fr-BE"/>
        </w:rPr>
        <w:t>AVIS D’INITIATIVE 201</w:t>
      </w:r>
      <w:r w:rsidR="006A7BB3" w:rsidRPr="008B1E39">
        <w:rPr>
          <w:rFonts w:ascii="Calibri" w:eastAsia="Arial" w:hAnsi="Calibri" w:cs="Arial"/>
          <w:b/>
          <w:color w:val="0958B1"/>
          <w:sz w:val="32"/>
          <w:szCs w:val="32"/>
          <w:lang w:eastAsia="fr-BE"/>
        </w:rPr>
        <w:t>8/1</w:t>
      </w:r>
    </w:p>
    <w:p w14:paraId="49143247" w14:textId="77777777" w:rsidR="009E1D2B" w:rsidRPr="008B1E39" w:rsidRDefault="009E1D2B" w:rsidP="003F3C2D">
      <w:pPr>
        <w:spacing w:before="0" w:after="240" w:line="240" w:lineRule="auto"/>
        <w:ind w:left="11" w:right="1" w:hanging="10"/>
        <w:jc w:val="center"/>
        <w:rPr>
          <w:rFonts w:asciiTheme="minorHAnsi" w:eastAsia="Arial" w:hAnsiTheme="minorHAnsi" w:cs="Arial"/>
          <w:b/>
          <w:color w:val="0958B1"/>
          <w:sz w:val="32"/>
          <w:szCs w:val="32"/>
          <w:lang w:eastAsia="fr-BE"/>
        </w:rPr>
      </w:pPr>
    </w:p>
    <w:p w14:paraId="26D9AB88" w14:textId="77777777" w:rsidR="009E1D2B" w:rsidRPr="008B1E39" w:rsidRDefault="009E1D2B" w:rsidP="003F3C2D">
      <w:pPr>
        <w:spacing w:before="0" w:after="240" w:line="240" w:lineRule="auto"/>
        <w:ind w:left="11" w:right="1" w:hanging="10"/>
        <w:jc w:val="center"/>
        <w:rPr>
          <w:rFonts w:asciiTheme="minorHAnsi" w:eastAsia="Arial" w:hAnsiTheme="minorHAnsi" w:cs="Arial"/>
          <w:b/>
          <w:caps/>
          <w:color w:val="0958B1"/>
          <w:sz w:val="32"/>
          <w:szCs w:val="32"/>
          <w:lang w:eastAsia="fr-BE"/>
        </w:rPr>
      </w:pPr>
      <w:r w:rsidRPr="008B1E39">
        <w:rPr>
          <w:rFonts w:asciiTheme="minorHAnsi" w:eastAsia="Arial" w:hAnsiTheme="minorHAnsi" w:cs="Arial"/>
          <w:b/>
          <w:caps/>
          <w:color w:val="0958B1"/>
          <w:sz w:val="32"/>
          <w:szCs w:val="32"/>
          <w:lang w:eastAsia="fr-BE"/>
        </w:rPr>
        <w:t xml:space="preserve">RELATIF au système de cofinancement </w:t>
      </w:r>
    </w:p>
    <w:p w14:paraId="07963CCD" w14:textId="77777777" w:rsidR="009E1D2B" w:rsidRPr="008B1E39" w:rsidRDefault="009E1D2B" w:rsidP="003F3C2D">
      <w:pPr>
        <w:spacing w:before="0" w:after="240" w:line="240" w:lineRule="auto"/>
        <w:ind w:left="11" w:right="1" w:hanging="10"/>
        <w:jc w:val="center"/>
        <w:rPr>
          <w:rFonts w:asciiTheme="minorHAnsi" w:eastAsia="Arial" w:hAnsiTheme="minorHAnsi" w:cs="Arial"/>
          <w:b/>
          <w:caps/>
          <w:color w:val="0958B1"/>
          <w:sz w:val="32"/>
          <w:szCs w:val="32"/>
          <w:lang w:eastAsia="fr-BE"/>
        </w:rPr>
      </w:pPr>
      <w:r w:rsidRPr="008B1E39">
        <w:rPr>
          <w:rFonts w:asciiTheme="minorHAnsi" w:eastAsia="Arial" w:hAnsiTheme="minorHAnsi" w:cs="Arial"/>
          <w:b/>
          <w:caps/>
          <w:color w:val="0958B1"/>
          <w:sz w:val="32"/>
          <w:szCs w:val="32"/>
          <w:lang w:eastAsia="fr-BE"/>
        </w:rPr>
        <w:t>des acteurs de la coopération au développement par WBI</w:t>
      </w:r>
    </w:p>
    <w:p w14:paraId="29A74763" w14:textId="77777777" w:rsidR="009E1D2B" w:rsidRPr="00771B14" w:rsidRDefault="009E1D2B" w:rsidP="003F3C2D">
      <w:pPr>
        <w:spacing w:before="0" w:after="240" w:line="240" w:lineRule="auto"/>
        <w:ind w:left="11" w:right="1" w:hanging="10"/>
        <w:jc w:val="center"/>
        <w:rPr>
          <w:rFonts w:asciiTheme="minorHAnsi" w:eastAsia="Arial" w:hAnsiTheme="minorHAnsi" w:cs="Arial"/>
          <w:b/>
          <w:caps/>
          <w:color w:val="0958B1"/>
          <w:sz w:val="26"/>
          <w:szCs w:val="26"/>
          <w:lang w:eastAsia="fr-BE"/>
        </w:rPr>
      </w:pPr>
    </w:p>
    <w:p w14:paraId="076F5305" w14:textId="59DA3615" w:rsidR="00CD2399" w:rsidRPr="00771B14" w:rsidRDefault="003C4DB7" w:rsidP="00CD2399">
      <w:pPr>
        <w:pStyle w:val="Pieddepage"/>
        <w:spacing w:after="240"/>
        <w:ind w:left="0"/>
        <w:jc w:val="center"/>
        <w:rPr>
          <w:b/>
        </w:rPr>
      </w:pPr>
      <w:r w:rsidRPr="00771B14">
        <w:rPr>
          <w:b/>
        </w:rPr>
        <w:t>Approuvé par l’assemblée plénière du 16 janvier 2018</w:t>
      </w:r>
    </w:p>
    <w:p w14:paraId="36B50BC6" w14:textId="77777777" w:rsidR="009E1D2B" w:rsidRPr="00771B14" w:rsidRDefault="009E1D2B" w:rsidP="003F3C2D">
      <w:pPr>
        <w:pStyle w:val="Pieddepage"/>
        <w:spacing w:after="240"/>
        <w:jc w:val="center"/>
      </w:pPr>
    </w:p>
    <w:p w14:paraId="5A916EBD" w14:textId="77777777" w:rsidR="009E1D2B" w:rsidRPr="00771B14" w:rsidRDefault="009E1D2B" w:rsidP="003F3C2D">
      <w:pPr>
        <w:pStyle w:val="Pieddepage"/>
        <w:spacing w:after="240"/>
        <w:jc w:val="center"/>
      </w:pPr>
    </w:p>
    <w:p w14:paraId="18523143" w14:textId="77777777" w:rsidR="009E1D2B" w:rsidRDefault="009E1D2B" w:rsidP="003F3C2D">
      <w:pPr>
        <w:pStyle w:val="Pieddepage"/>
        <w:spacing w:after="240"/>
        <w:jc w:val="center"/>
      </w:pPr>
    </w:p>
    <w:p w14:paraId="38E19C5F" w14:textId="77777777" w:rsidR="00DA18A9" w:rsidRDefault="00DA18A9" w:rsidP="003F3C2D">
      <w:pPr>
        <w:pStyle w:val="Pieddepage"/>
        <w:spacing w:after="240"/>
        <w:jc w:val="center"/>
      </w:pPr>
    </w:p>
    <w:p w14:paraId="4238BCCE" w14:textId="77777777" w:rsidR="00DA18A9" w:rsidRPr="00771B14" w:rsidRDefault="00DA18A9" w:rsidP="003F3C2D">
      <w:pPr>
        <w:pStyle w:val="Pieddepage"/>
        <w:spacing w:after="240"/>
        <w:jc w:val="center"/>
      </w:pPr>
    </w:p>
    <w:p w14:paraId="2438A0B2" w14:textId="77777777" w:rsidR="009E1D2B" w:rsidRDefault="009E1D2B" w:rsidP="003F3C2D">
      <w:pPr>
        <w:pStyle w:val="Pieddepage"/>
        <w:spacing w:after="240"/>
        <w:jc w:val="center"/>
      </w:pPr>
    </w:p>
    <w:p w14:paraId="297BD700" w14:textId="77777777" w:rsidR="00A925BE" w:rsidRDefault="00A925BE" w:rsidP="003F3C2D">
      <w:pPr>
        <w:pStyle w:val="Pieddepage"/>
        <w:spacing w:after="240"/>
        <w:jc w:val="center"/>
      </w:pPr>
    </w:p>
    <w:p w14:paraId="0EF3E5A2" w14:textId="77777777" w:rsidR="00A925BE" w:rsidRDefault="00A925BE" w:rsidP="003F3C2D">
      <w:pPr>
        <w:pStyle w:val="Pieddepage"/>
        <w:spacing w:after="240"/>
        <w:jc w:val="center"/>
      </w:pPr>
    </w:p>
    <w:p w14:paraId="73F5A00B" w14:textId="77777777" w:rsidR="009E1D2B" w:rsidRPr="00771B14" w:rsidRDefault="009E1D2B" w:rsidP="003F3C2D">
      <w:pPr>
        <w:pStyle w:val="Pieddepage"/>
        <w:spacing w:after="240"/>
        <w:jc w:val="center"/>
      </w:pPr>
      <w:r w:rsidRPr="00771B14">
        <w:t>Conseil Wallonie – Bruxelles de la Coopération Internationale</w:t>
      </w:r>
    </w:p>
    <w:p w14:paraId="3109B4E4" w14:textId="77777777" w:rsidR="009E1D2B" w:rsidRPr="00771B14" w:rsidRDefault="009E1D2B" w:rsidP="003F3C2D">
      <w:pPr>
        <w:pStyle w:val="Pieddepage"/>
        <w:spacing w:after="240"/>
        <w:jc w:val="center"/>
        <w:rPr>
          <w:i/>
        </w:rPr>
      </w:pPr>
      <w:r w:rsidRPr="00771B14">
        <w:rPr>
          <w:i/>
        </w:rPr>
        <w:t>12, boulevard Baudouin – B- 1000 Bruxelles</w:t>
      </w:r>
    </w:p>
    <w:p w14:paraId="5F8535A9" w14:textId="77777777" w:rsidR="001807A2" w:rsidRDefault="009E1D2B" w:rsidP="00481C2F">
      <w:pPr>
        <w:pStyle w:val="Pieddepage"/>
        <w:spacing w:after="240"/>
        <w:jc w:val="center"/>
        <w:rPr>
          <w:rStyle w:val="Lienhypertexte"/>
          <w:i/>
        </w:rPr>
      </w:pPr>
      <w:r w:rsidRPr="00771B14">
        <w:rPr>
          <w:i/>
        </w:rPr>
        <w:t xml:space="preserve">Tél : (32.2) 421 85 11 - Courriel : </w:t>
      </w:r>
      <w:hyperlink r:id="rId9" w:history="1">
        <w:r w:rsidRPr="00771B14">
          <w:rPr>
            <w:rStyle w:val="Lienhypertexte"/>
            <w:i/>
          </w:rPr>
          <w:t>cwbci@cwbci.org</w:t>
        </w:r>
      </w:hyperlink>
      <w:r w:rsidRPr="00771B14">
        <w:rPr>
          <w:i/>
        </w:rPr>
        <w:t xml:space="preserve"> – Site : </w:t>
      </w:r>
      <w:hyperlink r:id="rId10" w:history="1">
        <w:r w:rsidRPr="00771B14">
          <w:rPr>
            <w:rStyle w:val="Lienhypertexte"/>
            <w:i/>
          </w:rPr>
          <w:t>www.cwbci.be</w:t>
        </w:r>
      </w:hyperlink>
    </w:p>
    <w:p w14:paraId="4EEBAAF3" w14:textId="77777777" w:rsidR="001807A2" w:rsidRDefault="001807A2" w:rsidP="00481C2F">
      <w:pPr>
        <w:pStyle w:val="Pieddepage"/>
        <w:spacing w:after="240"/>
        <w:jc w:val="center"/>
        <w:rPr>
          <w:rStyle w:val="Lienhypertexte"/>
          <w:i/>
        </w:rPr>
      </w:pPr>
    </w:p>
    <w:p w14:paraId="420A00F2" w14:textId="77777777" w:rsidR="001807A2" w:rsidRDefault="001807A2" w:rsidP="00481C2F">
      <w:pPr>
        <w:pStyle w:val="Pieddepage"/>
        <w:spacing w:after="240"/>
        <w:jc w:val="center"/>
        <w:rPr>
          <w:rStyle w:val="Lienhypertexte"/>
          <w:i/>
        </w:rPr>
      </w:pPr>
    </w:p>
    <w:p w14:paraId="14D3277F" w14:textId="77777777" w:rsidR="001807A2" w:rsidRDefault="001807A2" w:rsidP="00481C2F">
      <w:pPr>
        <w:pStyle w:val="Pieddepage"/>
        <w:spacing w:after="240"/>
        <w:jc w:val="center"/>
        <w:rPr>
          <w:rStyle w:val="Lienhypertexte"/>
          <w:i/>
        </w:rPr>
      </w:pPr>
    </w:p>
    <w:p w14:paraId="039EF5FA" w14:textId="77777777" w:rsidR="001807A2" w:rsidRDefault="001807A2" w:rsidP="00481C2F">
      <w:pPr>
        <w:pStyle w:val="Pieddepage"/>
        <w:spacing w:after="240"/>
        <w:jc w:val="center"/>
        <w:rPr>
          <w:rStyle w:val="Lienhypertexte"/>
          <w:i/>
        </w:rPr>
      </w:pPr>
    </w:p>
    <w:p w14:paraId="044F2C33" w14:textId="77777777" w:rsidR="001807A2" w:rsidRDefault="001807A2" w:rsidP="00481C2F">
      <w:pPr>
        <w:pStyle w:val="Pieddepage"/>
        <w:spacing w:after="240"/>
        <w:jc w:val="center"/>
        <w:rPr>
          <w:rStyle w:val="Lienhypertexte"/>
          <w:i/>
        </w:rPr>
      </w:pPr>
    </w:p>
    <w:p w14:paraId="6C5F52BA" w14:textId="77777777" w:rsidR="001807A2" w:rsidRDefault="001807A2" w:rsidP="00481C2F">
      <w:pPr>
        <w:pStyle w:val="Pieddepage"/>
        <w:spacing w:after="240"/>
        <w:jc w:val="center"/>
        <w:rPr>
          <w:rStyle w:val="Lienhypertexte"/>
          <w:i/>
        </w:rPr>
      </w:pPr>
    </w:p>
    <w:tbl>
      <w:tblPr>
        <w:tblStyle w:val="Grilledutableau"/>
        <w:tblW w:w="8221" w:type="dxa"/>
        <w:jc w:val="center"/>
        <w:tblBorders>
          <w:insideH w:val="none" w:sz="0" w:space="0" w:color="auto"/>
          <w:insideV w:val="none" w:sz="0" w:space="0" w:color="auto"/>
        </w:tblBorders>
        <w:tblLook w:val="04A0" w:firstRow="1" w:lastRow="0" w:firstColumn="1" w:lastColumn="0" w:noHBand="0" w:noVBand="1"/>
      </w:tblPr>
      <w:tblGrid>
        <w:gridCol w:w="8221"/>
      </w:tblGrid>
      <w:tr w:rsidR="009E1D2B" w:rsidRPr="00771B14" w14:paraId="465C66B4" w14:textId="77777777" w:rsidTr="00970DDE">
        <w:trPr>
          <w:jc w:val="center"/>
        </w:trPr>
        <w:tc>
          <w:tcPr>
            <w:tcW w:w="8221" w:type="dxa"/>
          </w:tcPr>
          <w:p w14:paraId="61EBE5DE" w14:textId="77777777" w:rsidR="00481C2F" w:rsidRPr="00771B14" w:rsidRDefault="00481C2F" w:rsidP="003F3C2D">
            <w:pPr>
              <w:pStyle w:val="Pieddepage"/>
              <w:spacing w:after="240"/>
              <w:jc w:val="center"/>
              <w:rPr>
                <w:rFonts w:ascii="Calibri" w:hAnsi="Calibri" w:cs="Arial"/>
                <w:b/>
                <w:color w:val="0070C0"/>
                <w:sz w:val="26"/>
                <w:szCs w:val="26"/>
              </w:rPr>
            </w:pPr>
          </w:p>
          <w:p w14:paraId="44CB4D2C" w14:textId="3EAF30B2" w:rsidR="009E1D2B" w:rsidRPr="00771B14" w:rsidRDefault="00970DDE" w:rsidP="00481C2F">
            <w:pPr>
              <w:pStyle w:val="Pieddepage"/>
              <w:spacing w:after="240"/>
              <w:jc w:val="center"/>
              <w:rPr>
                <w:rFonts w:cs="Arial"/>
                <w:b/>
                <w:color w:val="0070C0"/>
                <w:sz w:val="26"/>
                <w:szCs w:val="26"/>
              </w:rPr>
            </w:pPr>
            <w:r w:rsidRPr="00771B14">
              <w:rPr>
                <w:rFonts w:ascii="Calibri" w:hAnsi="Calibri" w:cs="Arial"/>
                <w:b/>
                <w:color w:val="0070C0"/>
                <w:sz w:val="26"/>
                <w:szCs w:val="26"/>
              </w:rPr>
              <w:t>Synthèse</w:t>
            </w:r>
          </w:p>
        </w:tc>
      </w:tr>
      <w:tr w:rsidR="009E1D2B" w:rsidRPr="00771B14" w14:paraId="708E738D" w14:textId="77777777" w:rsidTr="00970DDE">
        <w:trPr>
          <w:jc w:val="center"/>
        </w:trPr>
        <w:tc>
          <w:tcPr>
            <w:tcW w:w="8221" w:type="dxa"/>
          </w:tcPr>
          <w:p w14:paraId="328B001B" w14:textId="5034F5AA" w:rsidR="00044A5E" w:rsidRPr="00771B14" w:rsidRDefault="00B2218A" w:rsidP="00B2218A">
            <w:pPr>
              <w:spacing w:before="0" w:after="240" w:line="240" w:lineRule="auto"/>
              <w:ind w:left="0"/>
              <w:rPr>
                <w:rFonts w:asciiTheme="minorHAnsi" w:hAnsiTheme="minorHAnsi" w:cs="Arial"/>
                <w:color w:val="000000" w:themeColor="text1"/>
                <w:sz w:val="22"/>
                <w:szCs w:val="22"/>
              </w:rPr>
            </w:pPr>
            <w:r w:rsidRPr="00771B14">
              <w:rPr>
                <w:rFonts w:asciiTheme="minorHAnsi" w:hAnsiTheme="minorHAnsi"/>
                <w:color w:val="000000" w:themeColor="text1"/>
                <w:sz w:val="22"/>
                <w:szCs w:val="22"/>
              </w:rPr>
              <w:t>Portant sur le</w:t>
            </w:r>
            <w:r w:rsidRPr="00771B14">
              <w:rPr>
                <w:rFonts w:asciiTheme="minorHAnsi" w:eastAsia="Arial" w:hAnsiTheme="minorHAnsi" w:cs="Arial"/>
                <w:color w:val="000000" w:themeColor="text1"/>
                <w:sz w:val="22"/>
                <w:szCs w:val="22"/>
                <w:lang w:eastAsia="fr-BE"/>
              </w:rPr>
              <w:t xml:space="preserve"> système de cofinancement des acteurs de la coopération au </w:t>
            </w:r>
            <w:r w:rsidRPr="00771B14">
              <w:rPr>
                <w:rFonts w:asciiTheme="minorHAnsi" w:hAnsiTheme="minorHAnsi" w:cs="Arial"/>
                <w:bCs/>
                <w:sz w:val="22"/>
                <w:szCs w:val="22"/>
              </w:rPr>
              <w:t>développement</w:t>
            </w:r>
            <w:r w:rsidRPr="00771B14">
              <w:rPr>
                <w:rFonts w:asciiTheme="minorHAnsi" w:eastAsia="Arial" w:hAnsiTheme="minorHAnsi" w:cs="Arial"/>
                <w:color w:val="000000" w:themeColor="text1"/>
                <w:sz w:val="22"/>
                <w:szCs w:val="22"/>
                <w:lang w:eastAsia="fr-BE"/>
              </w:rPr>
              <w:t xml:space="preserve"> par Wallonie Bruxelles International, l’avis a pour objectif l’amélioration de l’efficacité du dispositif.</w:t>
            </w:r>
          </w:p>
          <w:p w14:paraId="562E736C" w14:textId="6ED668F7" w:rsidR="00044A5E" w:rsidRPr="00771B14" w:rsidRDefault="00044A5E" w:rsidP="00B2218A">
            <w:pPr>
              <w:spacing w:before="0" w:after="240" w:line="240" w:lineRule="auto"/>
              <w:ind w:left="0"/>
              <w:rPr>
                <w:rFonts w:asciiTheme="minorHAnsi" w:hAnsiTheme="minorHAnsi" w:cs="Calibri Light"/>
                <w:sz w:val="22"/>
                <w:szCs w:val="22"/>
              </w:rPr>
            </w:pPr>
            <w:r w:rsidRPr="00771B14">
              <w:rPr>
                <w:rFonts w:asciiTheme="minorHAnsi" w:hAnsiTheme="minorHAnsi" w:cs="Calibri Light"/>
                <w:sz w:val="22"/>
                <w:szCs w:val="22"/>
              </w:rPr>
              <w:t xml:space="preserve">La réforme des appels à projets devrait être guidée par un certain nombre de principes directeurs et notamment </w:t>
            </w:r>
            <w:r w:rsidR="00B2218A" w:rsidRPr="00771B14">
              <w:rPr>
                <w:rFonts w:asciiTheme="minorHAnsi" w:hAnsiTheme="minorHAnsi" w:cs="Calibri Light"/>
                <w:sz w:val="22"/>
                <w:szCs w:val="22"/>
              </w:rPr>
              <w:t>la contribution aux ODD, les principes d’efficacité du développement du CAD de l’OCDE, le principe d’autonomie des acteurs, la simplification administrative, la cohérence réglementaire avec les autres bailleurs de fonds et les principes régissant les services publics</w:t>
            </w:r>
            <w:r w:rsidRPr="00771B14">
              <w:rPr>
                <w:rFonts w:asciiTheme="minorHAnsi" w:hAnsiTheme="minorHAnsi" w:cs="Calibri Light"/>
                <w:sz w:val="22"/>
                <w:szCs w:val="22"/>
              </w:rPr>
              <w:t>.</w:t>
            </w:r>
          </w:p>
          <w:p w14:paraId="03776EAB" w14:textId="7C29ED05" w:rsidR="00044A5E" w:rsidRPr="00771B14" w:rsidRDefault="00044A5E" w:rsidP="00B2218A">
            <w:pPr>
              <w:spacing w:before="0" w:after="240" w:line="240" w:lineRule="auto"/>
              <w:ind w:left="0"/>
              <w:rPr>
                <w:rFonts w:asciiTheme="minorHAnsi" w:hAnsiTheme="minorHAnsi" w:cs="Calibri Light"/>
                <w:sz w:val="22"/>
                <w:szCs w:val="22"/>
              </w:rPr>
            </w:pPr>
            <w:r w:rsidRPr="00771B14">
              <w:rPr>
                <w:rFonts w:asciiTheme="minorHAnsi" w:hAnsiTheme="minorHAnsi" w:cs="Calibri Light"/>
                <w:sz w:val="22"/>
                <w:szCs w:val="22"/>
              </w:rPr>
              <w:t>Les évolutions techniques indispensables concernent les modalités de présentation et de sélection des projets y compris les critères.</w:t>
            </w:r>
          </w:p>
          <w:p w14:paraId="6DAAE58B" w14:textId="77777777" w:rsidR="00D11A05" w:rsidRPr="00771B14" w:rsidRDefault="00D11A05" w:rsidP="00044A5E">
            <w:pPr>
              <w:spacing w:before="0" w:after="240" w:line="240" w:lineRule="auto"/>
              <w:ind w:left="0"/>
              <w:rPr>
                <w:rFonts w:asciiTheme="minorHAnsi" w:hAnsiTheme="minorHAnsi" w:cs="Calibri Light"/>
                <w:sz w:val="22"/>
                <w:szCs w:val="22"/>
              </w:rPr>
            </w:pPr>
            <w:r w:rsidRPr="00771B14">
              <w:rPr>
                <w:rFonts w:asciiTheme="minorHAnsi" w:hAnsiTheme="minorHAnsi" w:cs="Calibri Light"/>
                <w:sz w:val="22"/>
                <w:szCs w:val="22"/>
              </w:rPr>
              <w:t>Bien qu’également concerné par l’ensemble de l’avis, le « programme de cofinancement des projets d’éducation et de partenariat pour la citoyenneté mondiale et solidaire et la promotion des valeurs universelles » fait l’objet de re</w:t>
            </w:r>
            <w:r w:rsidR="00044A5E" w:rsidRPr="00771B14">
              <w:rPr>
                <w:rFonts w:asciiTheme="minorHAnsi" w:hAnsiTheme="minorHAnsi" w:cs="Calibri Light"/>
                <w:sz w:val="22"/>
                <w:szCs w:val="22"/>
              </w:rPr>
              <w:t xml:space="preserve">commandations </w:t>
            </w:r>
            <w:r w:rsidRPr="00771B14">
              <w:rPr>
                <w:rFonts w:asciiTheme="minorHAnsi" w:hAnsiTheme="minorHAnsi" w:cs="Calibri Light"/>
                <w:sz w:val="22"/>
                <w:szCs w:val="22"/>
              </w:rPr>
              <w:t xml:space="preserve">supplémentaires </w:t>
            </w:r>
            <w:r w:rsidR="00044A5E" w:rsidRPr="00771B14">
              <w:rPr>
                <w:rFonts w:asciiTheme="minorHAnsi" w:hAnsiTheme="minorHAnsi" w:cs="Calibri Light"/>
                <w:sz w:val="22"/>
                <w:szCs w:val="22"/>
              </w:rPr>
              <w:t>spécifiques</w:t>
            </w:r>
            <w:r w:rsidRPr="00771B14">
              <w:rPr>
                <w:rFonts w:asciiTheme="minorHAnsi" w:hAnsiTheme="minorHAnsi" w:cs="Calibri Light"/>
                <w:sz w:val="22"/>
                <w:szCs w:val="22"/>
              </w:rPr>
              <w:t>.</w:t>
            </w:r>
          </w:p>
          <w:p w14:paraId="03FF9F17" w14:textId="7A11CB09" w:rsidR="00044A5E" w:rsidRPr="00771B14" w:rsidRDefault="00D11A05" w:rsidP="00D11A05">
            <w:pPr>
              <w:spacing w:before="0" w:after="240" w:line="240" w:lineRule="auto"/>
              <w:ind w:left="0"/>
              <w:rPr>
                <w:rFonts w:asciiTheme="minorHAnsi" w:hAnsiTheme="minorHAnsi" w:cs="Arial"/>
                <w:bCs/>
                <w:color w:val="000000" w:themeColor="text1"/>
                <w:sz w:val="22"/>
                <w:szCs w:val="22"/>
              </w:rPr>
            </w:pPr>
            <w:r w:rsidRPr="00771B14">
              <w:rPr>
                <w:rFonts w:asciiTheme="minorHAnsi" w:hAnsiTheme="minorHAnsi" w:cs="Calibri Light"/>
                <w:sz w:val="22"/>
                <w:szCs w:val="22"/>
              </w:rPr>
              <w:t xml:space="preserve">Un point distinct est consacré à la nécessaire </w:t>
            </w:r>
            <w:r w:rsidR="00044A5E" w:rsidRPr="00771B14">
              <w:rPr>
                <w:rFonts w:asciiTheme="minorHAnsi" w:hAnsiTheme="minorHAnsi" w:cs="Calibri Light"/>
                <w:sz w:val="22"/>
                <w:szCs w:val="22"/>
              </w:rPr>
              <w:t>transparence de l’ensemble du dispositif.</w:t>
            </w:r>
          </w:p>
          <w:p w14:paraId="61DCD96F" w14:textId="4DDF54B2" w:rsidR="009E1D2B" w:rsidRPr="00771B14" w:rsidRDefault="009E1D2B" w:rsidP="00044A5E">
            <w:pPr>
              <w:spacing w:before="0" w:after="240" w:line="240" w:lineRule="auto"/>
              <w:ind w:left="0"/>
              <w:rPr>
                <w:rFonts w:cs="Arial"/>
                <w:szCs w:val="20"/>
              </w:rPr>
            </w:pPr>
          </w:p>
        </w:tc>
      </w:tr>
    </w:tbl>
    <w:p w14:paraId="786DEFBF" w14:textId="73028DD8" w:rsidR="001807A2" w:rsidRDefault="001807A2" w:rsidP="001807A2">
      <w:pPr>
        <w:keepLines w:val="0"/>
        <w:spacing w:before="0" w:after="240" w:line="240" w:lineRule="auto"/>
        <w:ind w:left="360"/>
        <w:jc w:val="left"/>
        <w:rPr>
          <w:b/>
          <w:color w:val="0070C0"/>
          <w:sz w:val="26"/>
          <w:szCs w:val="26"/>
        </w:rPr>
      </w:pPr>
    </w:p>
    <w:p w14:paraId="440896E2" w14:textId="77777777" w:rsidR="001807A2" w:rsidRDefault="001807A2">
      <w:pPr>
        <w:keepLines w:val="0"/>
        <w:spacing w:before="0" w:after="160" w:line="259" w:lineRule="auto"/>
        <w:ind w:left="0"/>
        <w:jc w:val="left"/>
        <w:rPr>
          <w:b/>
          <w:color w:val="0070C0"/>
          <w:sz w:val="26"/>
          <w:szCs w:val="26"/>
        </w:rPr>
      </w:pPr>
      <w:r>
        <w:rPr>
          <w:b/>
          <w:color w:val="0070C0"/>
          <w:sz w:val="26"/>
          <w:szCs w:val="26"/>
        </w:rPr>
        <w:br w:type="page"/>
      </w:r>
    </w:p>
    <w:p w14:paraId="598D27CF" w14:textId="77777777" w:rsidR="009E1D2B" w:rsidRPr="00771B14" w:rsidRDefault="009E1D2B" w:rsidP="003F3C2D">
      <w:pPr>
        <w:pStyle w:val="Paragraphedeliste"/>
        <w:keepLines w:val="0"/>
        <w:numPr>
          <w:ilvl w:val="0"/>
          <w:numId w:val="17"/>
        </w:numPr>
        <w:spacing w:before="0" w:after="240" w:line="240" w:lineRule="auto"/>
        <w:jc w:val="left"/>
        <w:rPr>
          <w:b/>
          <w:color w:val="0070C0"/>
          <w:sz w:val="26"/>
          <w:szCs w:val="26"/>
        </w:rPr>
      </w:pPr>
      <w:r w:rsidRPr="00771B14">
        <w:rPr>
          <w:b/>
          <w:color w:val="0070C0"/>
          <w:sz w:val="26"/>
          <w:szCs w:val="26"/>
        </w:rPr>
        <w:lastRenderedPageBreak/>
        <w:t>Introduction</w:t>
      </w:r>
    </w:p>
    <w:p w14:paraId="173D1AE6" w14:textId="77777777" w:rsidR="003F3C2D" w:rsidRPr="00771B14" w:rsidRDefault="003F3C2D" w:rsidP="003F3C2D">
      <w:pPr>
        <w:pStyle w:val="Paragraphedeliste"/>
        <w:spacing w:before="0" w:after="240" w:line="240" w:lineRule="auto"/>
        <w:ind w:left="303"/>
        <w:rPr>
          <w:rFonts w:asciiTheme="minorHAnsi" w:hAnsiTheme="minorHAnsi" w:cs="Arial"/>
          <w:bCs/>
          <w:color w:val="000000" w:themeColor="text1"/>
          <w:sz w:val="22"/>
          <w:szCs w:val="22"/>
        </w:rPr>
      </w:pPr>
    </w:p>
    <w:p w14:paraId="60080845" w14:textId="6C9D87C4" w:rsidR="00B2218A" w:rsidRPr="00771B14" w:rsidRDefault="004D6562" w:rsidP="00B2218A">
      <w:pPr>
        <w:pStyle w:val="Paragraphedeliste"/>
        <w:numPr>
          <w:ilvl w:val="0"/>
          <w:numId w:val="18"/>
        </w:numPr>
        <w:spacing w:before="0" w:after="240" w:line="240" w:lineRule="auto"/>
        <w:ind w:left="303" w:hanging="360"/>
        <w:rPr>
          <w:rFonts w:asciiTheme="minorHAnsi" w:hAnsiTheme="minorHAnsi" w:cs="Arial"/>
          <w:bCs/>
          <w:color w:val="000000" w:themeColor="text1"/>
          <w:sz w:val="22"/>
          <w:szCs w:val="22"/>
        </w:rPr>
      </w:pPr>
      <w:r w:rsidRPr="00771B14">
        <w:rPr>
          <w:rFonts w:asciiTheme="minorHAnsi" w:hAnsiTheme="minorHAnsi"/>
          <w:color w:val="000000" w:themeColor="text1"/>
          <w:sz w:val="22"/>
          <w:szCs w:val="22"/>
        </w:rPr>
        <w:t>Le présent avis</w:t>
      </w:r>
      <w:r w:rsidR="00780322" w:rsidRPr="00771B14">
        <w:rPr>
          <w:rFonts w:asciiTheme="minorHAnsi" w:hAnsiTheme="minorHAnsi"/>
          <w:color w:val="000000" w:themeColor="text1"/>
          <w:sz w:val="22"/>
          <w:szCs w:val="22"/>
        </w:rPr>
        <w:t xml:space="preserve"> </w:t>
      </w:r>
      <w:r w:rsidR="00645BAF" w:rsidRPr="00771B14">
        <w:rPr>
          <w:rFonts w:asciiTheme="minorHAnsi" w:hAnsiTheme="minorHAnsi"/>
          <w:color w:val="000000" w:themeColor="text1"/>
          <w:sz w:val="22"/>
          <w:szCs w:val="22"/>
        </w:rPr>
        <w:t xml:space="preserve">d’initiative </w:t>
      </w:r>
      <w:r w:rsidR="00780322" w:rsidRPr="00771B14">
        <w:rPr>
          <w:rFonts w:asciiTheme="minorHAnsi" w:hAnsiTheme="minorHAnsi"/>
          <w:color w:val="000000" w:themeColor="text1"/>
          <w:sz w:val="22"/>
          <w:szCs w:val="22"/>
        </w:rPr>
        <w:t>porte sur le</w:t>
      </w:r>
      <w:r w:rsidR="00780322" w:rsidRPr="00771B14">
        <w:rPr>
          <w:rFonts w:asciiTheme="minorHAnsi" w:eastAsia="Arial" w:hAnsiTheme="minorHAnsi" w:cs="Arial"/>
          <w:color w:val="000000" w:themeColor="text1"/>
          <w:sz w:val="22"/>
          <w:szCs w:val="22"/>
          <w:lang w:eastAsia="fr-BE"/>
        </w:rPr>
        <w:t xml:space="preserve"> système de cofinancement des acteurs de la coopération au </w:t>
      </w:r>
      <w:r w:rsidR="00780322" w:rsidRPr="00771B14">
        <w:rPr>
          <w:rFonts w:asciiTheme="minorHAnsi" w:hAnsiTheme="minorHAnsi" w:cs="Arial"/>
          <w:bCs/>
          <w:sz w:val="22"/>
          <w:szCs w:val="22"/>
        </w:rPr>
        <w:t>développement</w:t>
      </w:r>
      <w:r w:rsidR="00780322" w:rsidRPr="00771B14">
        <w:rPr>
          <w:rFonts w:asciiTheme="minorHAnsi" w:eastAsia="Arial" w:hAnsiTheme="minorHAnsi" w:cs="Arial"/>
          <w:color w:val="000000" w:themeColor="text1"/>
          <w:sz w:val="22"/>
          <w:szCs w:val="22"/>
          <w:lang w:eastAsia="fr-BE"/>
        </w:rPr>
        <w:t xml:space="preserve"> par WBI</w:t>
      </w:r>
      <w:r w:rsidR="00B2218A" w:rsidRPr="00771B14">
        <w:rPr>
          <w:rFonts w:asciiTheme="minorHAnsi" w:eastAsia="Arial" w:hAnsiTheme="minorHAnsi" w:cs="Arial"/>
          <w:color w:val="000000" w:themeColor="text1"/>
          <w:sz w:val="22"/>
          <w:szCs w:val="22"/>
          <w:lang w:eastAsia="fr-BE"/>
        </w:rPr>
        <w:t xml:space="preserve"> et a pour objectif l’amélioration de l’efficacité du dispositif.</w:t>
      </w:r>
    </w:p>
    <w:p w14:paraId="2F3215E9" w14:textId="45C53204" w:rsidR="00B2218A" w:rsidRPr="00771B14" w:rsidRDefault="00B2218A" w:rsidP="00B2218A">
      <w:pPr>
        <w:pStyle w:val="Paragraphedeliste"/>
        <w:rPr>
          <w:rFonts w:asciiTheme="minorHAnsi" w:hAnsiTheme="minorHAnsi" w:cs="Arial"/>
          <w:bCs/>
          <w:color w:val="000000" w:themeColor="text1"/>
          <w:sz w:val="22"/>
          <w:szCs w:val="22"/>
        </w:rPr>
      </w:pPr>
    </w:p>
    <w:p w14:paraId="0FCC8789" w14:textId="77777777" w:rsidR="00B2218A" w:rsidRPr="00771B14" w:rsidRDefault="00B2218A" w:rsidP="00B2218A">
      <w:pPr>
        <w:pStyle w:val="Paragraphedeliste"/>
        <w:rPr>
          <w:rFonts w:asciiTheme="minorHAnsi" w:hAnsiTheme="minorHAnsi" w:cs="Arial"/>
          <w:bCs/>
          <w:color w:val="000000" w:themeColor="text1"/>
          <w:sz w:val="22"/>
          <w:szCs w:val="22"/>
        </w:rPr>
      </w:pPr>
    </w:p>
    <w:p w14:paraId="1E86BB6C" w14:textId="4E7455AF" w:rsidR="00022AC1" w:rsidRPr="00771B14" w:rsidRDefault="00022AC1" w:rsidP="003F3C2D">
      <w:pPr>
        <w:pStyle w:val="Paragraphedeliste"/>
        <w:numPr>
          <w:ilvl w:val="0"/>
          <w:numId w:val="18"/>
        </w:numPr>
        <w:spacing w:before="0" w:after="240" w:line="240" w:lineRule="auto"/>
        <w:ind w:left="303" w:hanging="360"/>
        <w:rPr>
          <w:rFonts w:asciiTheme="minorHAnsi" w:hAnsiTheme="minorHAnsi" w:cs="Arial"/>
          <w:bCs/>
          <w:color w:val="000000" w:themeColor="text1"/>
          <w:sz w:val="22"/>
          <w:szCs w:val="22"/>
        </w:rPr>
      </w:pPr>
      <w:r w:rsidRPr="00771B14">
        <w:rPr>
          <w:rFonts w:asciiTheme="minorHAnsi" w:hAnsiTheme="minorHAnsi" w:cs="Arial"/>
          <w:bCs/>
          <w:color w:val="000000" w:themeColor="text1"/>
          <w:sz w:val="22"/>
          <w:szCs w:val="22"/>
        </w:rPr>
        <w:t>Il  ins</w:t>
      </w:r>
      <w:r w:rsidR="00F61D22" w:rsidRPr="00771B14">
        <w:rPr>
          <w:rFonts w:asciiTheme="minorHAnsi" w:hAnsiTheme="minorHAnsi" w:cs="Arial"/>
          <w:bCs/>
          <w:color w:val="000000" w:themeColor="text1"/>
          <w:sz w:val="22"/>
          <w:szCs w:val="22"/>
        </w:rPr>
        <w:t xml:space="preserve">crit ses recommandations dans la continuité des </w:t>
      </w:r>
      <w:r w:rsidRPr="00771B14">
        <w:rPr>
          <w:rFonts w:asciiTheme="minorHAnsi" w:hAnsiTheme="minorHAnsi" w:cs="Arial"/>
          <w:bCs/>
          <w:color w:val="000000" w:themeColor="text1"/>
          <w:sz w:val="22"/>
          <w:szCs w:val="22"/>
        </w:rPr>
        <w:t xml:space="preserve">avis  émis par le CWBCI sur </w:t>
      </w:r>
      <w:r w:rsidR="00F61D22" w:rsidRPr="00771B14">
        <w:rPr>
          <w:rFonts w:asciiTheme="minorHAnsi" w:hAnsiTheme="minorHAnsi" w:cs="Arial"/>
          <w:bCs/>
          <w:color w:val="000000" w:themeColor="text1"/>
          <w:sz w:val="22"/>
          <w:szCs w:val="22"/>
        </w:rPr>
        <w:t>de la NPI2014-19</w:t>
      </w:r>
      <w:r w:rsidRPr="00771B14">
        <w:rPr>
          <w:rStyle w:val="Appeldenotedefin"/>
          <w:rFonts w:asciiTheme="minorHAnsi" w:hAnsiTheme="minorHAnsi" w:cs="Arial"/>
          <w:bCs/>
          <w:color w:val="000000" w:themeColor="text1"/>
          <w:sz w:val="22"/>
          <w:szCs w:val="22"/>
        </w:rPr>
        <w:endnoteReference w:id="1"/>
      </w:r>
      <w:r w:rsidR="00F61D22" w:rsidRPr="00771B14">
        <w:rPr>
          <w:rFonts w:asciiTheme="minorHAnsi" w:hAnsiTheme="minorHAnsi" w:cs="Arial"/>
          <w:bCs/>
          <w:color w:val="000000" w:themeColor="text1"/>
          <w:sz w:val="22"/>
          <w:szCs w:val="22"/>
        </w:rPr>
        <w:t xml:space="preserve">, </w:t>
      </w:r>
      <w:r w:rsidRPr="00771B14">
        <w:rPr>
          <w:rFonts w:asciiTheme="minorHAnsi" w:hAnsiTheme="minorHAnsi" w:cs="Arial"/>
          <w:bCs/>
          <w:sz w:val="22"/>
          <w:szCs w:val="22"/>
        </w:rPr>
        <w:t>sur</w:t>
      </w:r>
      <w:r w:rsidRPr="00771B14">
        <w:rPr>
          <w:rFonts w:asciiTheme="minorHAnsi" w:hAnsiTheme="minorHAnsi" w:cs="Arial"/>
          <w:bCs/>
          <w:color w:val="000000" w:themeColor="text1"/>
          <w:sz w:val="22"/>
          <w:szCs w:val="22"/>
        </w:rPr>
        <w:t xml:space="preserve"> </w:t>
      </w:r>
      <w:hyperlink r:id="rId11" w:history="1">
        <w:r w:rsidRPr="00771B14">
          <w:rPr>
            <w:rFonts w:asciiTheme="minorHAnsi" w:hAnsiTheme="minorHAnsi"/>
            <w:bCs/>
            <w:color w:val="000000" w:themeColor="text1"/>
            <w:sz w:val="22"/>
            <w:szCs w:val="22"/>
            <w:lang w:val="fr-BE" w:eastAsia="fr-BE"/>
          </w:rPr>
          <w:t>le programme de cofinancement par WBI des projets présentés par les acteurs</w:t>
        </w:r>
        <w:r w:rsidR="007F2EC9" w:rsidRPr="00771B14">
          <w:rPr>
            <w:rFonts w:asciiTheme="minorHAnsi" w:hAnsiTheme="minorHAnsi"/>
            <w:bCs/>
            <w:color w:val="000000" w:themeColor="text1"/>
            <w:sz w:val="22"/>
            <w:szCs w:val="22"/>
            <w:lang w:val="fr-BE" w:eastAsia="fr-BE"/>
          </w:rPr>
          <w:t xml:space="preserve"> et les actrices</w:t>
        </w:r>
        <w:r w:rsidRPr="00771B14">
          <w:rPr>
            <w:rFonts w:asciiTheme="minorHAnsi" w:hAnsiTheme="minorHAnsi"/>
            <w:bCs/>
            <w:color w:val="000000" w:themeColor="text1"/>
            <w:sz w:val="22"/>
            <w:szCs w:val="22"/>
            <w:lang w:val="fr-BE" w:eastAsia="fr-BE"/>
          </w:rPr>
          <w:t xml:space="preserve"> de la coopération non-gouvernementale au dé</w:t>
        </w:r>
        <w:r w:rsidR="00F57744" w:rsidRPr="00771B14">
          <w:rPr>
            <w:rFonts w:asciiTheme="minorHAnsi" w:hAnsiTheme="minorHAnsi"/>
            <w:bCs/>
            <w:color w:val="000000" w:themeColor="text1"/>
            <w:sz w:val="22"/>
            <w:szCs w:val="22"/>
            <w:lang w:val="fr-BE" w:eastAsia="fr-BE"/>
          </w:rPr>
          <w:t>veloppement</w:t>
        </w:r>
        <w:r w:rsidR="00F57744" w:rsidRPr="00771B14">
          <w:rPr>
            <w:rStyle w:val="Appeldenotedefin"/>
            <w:rFonts w:asciiTheme="minorHAnsi" w:hAnsiTheme="minorHAnsi"/>
            <w:bCs/>
            <w:color w:val="000000" w:themeColor="text1"/>
            <w:sz w:val="22"/>
            <w:szCs w:val="22"/>
            <w:lang w:val="fr-BE" w:eastAsia="fr-BE"/>
          </w:rPr>
          <w:endnoteReference w:id="2"/>
        </w:r>
        <w:r w:rsidRPr="00771B14">
          <w:rPr>
            <w:rFonts w:asciiTheme="minorHAnsi" w:hAnsiTheme="minorHAnsi"/>
            <w:bCs/>
            <w:color w:val="000000" w:themeColor="text1"/>
            <w:sz w:val="22"/>
            <w:szCs w:val="22"/>
            <w:lang w:val="fr-BE" w:eastAsia="fr-BE"/>
          </w:rPr>
          <w:t>, l</w:t>
        </w:r>
      </w:hyperlink>
      <w:r w:rsidRPr="00771B14">
        <w:rPr>
          <w:rFonts w:asciiTheme="minorHAnsi" w:hAnsiTheme="minorHAnsi" w:cs="Arial"/>
          <w:bCs/>
          <w:color w:val="000000" w:themeColor="text1"/>
          <w:sz w:val="22"/>
          <w:szCs w:val="22"/>
        </w:rPr>
        <w:t>e projet de décret sur la coopération Wallonie Bruxelles au Développement</w:t>
      </w:r>
      <w:r w:rsidR="00F57744" w:rsidRPr="00771B14">
        <w:rPr>
          <w:rStyle w:val="Appeldenotedefin"/>
          <w:rFonts w:asciiTheme="minorHAnsi" w:hAnsiTheme="minorHAnsi" w:cs="Arial"/>
          <w:bCs/>
          <w:color w:val="000000" w:themeColor="text1"/>
          <w:sz w:val="22"/>
          <w:szCs w:val="22"/>
        </w:rPr>
        <w:endnoteReference w:id="3"/>
      </w:r>
      <w:r w:rsidR="00F57744" w:rsidRPr="00771B14">
        <w:rPr>
          <w:rFonts w:asciiTheme="minorHAnsi" w:hAnsiTheme="minorHAnsi" w:cs="Arial"/>
          <w:bCs/>
          <w:color w:val="000000" w:themeColor="text1"/>
          <w:sz w:val="22"/>
          <w:szCs w:val="22"/>
        </w:rPr>
        <w:t xml:space="preserve"> </w:t>
      </w:r>
      <w:r w:rsidRPr="00771B14">
        <w:rPr>
          <w:rFonts w:asciiTheme="minorHAnsi" w:hAnsiTheme="minorHAnsi" w:cs="Arial"/>
          <w:bCs/>
          <w:color w:val="000000" w:themeColor="text1"/>
          <w:sz w:val="22"/>
          <w:szCs w:val="22"/>
        </w:rPr>
        <w:t xml:space="preserve">et l’avis sur la Déclaration de politique régionale </w:t>
      </w:r>
      <w:r w:rsidR="00F57744" w:rsidRPr="00771B14">
        <w:rPr>
          <w:rFonts w:asciiTheme="minorHAnsi" w:hAnsiTheme="minorHAnsi" w:cs="Arial"/>
          <w:bCs/>
          <w:color w:val="000000" w:themeColor="text1"/>
          <w:sz w:val="22"/>
          <w:szCs w:val="22"/>
        </w:rPr>
        <w:t>wallonne</w:t>
      </w:r>
      <w:r w:rsidRPr="00771B14">
        <w:rPr>
          <w:rFonts w:asciiTheme="minorHAnsi" w:hAnsiTheme="minorHAnsi" w:cs="Arial"/>
          <w:bCs/>
          <w:color w:val="000000" w:themeColor="text1"/>
          <w:sz w:val="22"/>
          <w:szCs w:val="22"/>
        </w:rPr>
        <w:t xml:space="preserve"> (2017/01).</w:t>
      </w:r>
    </w:p>
    <w:p w14:paraId="31D0D0E3" w14:textId="77777777" w:rsidR="00A60465" w:rsidRPr="00771B14" w:rsidRDefault="00A60465" w:rsidP="003F3C2D">
      <w:pPr>
        <w:pStyle w:val="Paragraphedeliste"/>
        <w:spacing w:before="0" w:after="240" w:line="240" w:lineRule="auto"/>
        <w:ind w:left="426" w:right="1"/>
        <w:rPr>
          <w:rFonts w:asciiTheme="minorHAnsi" w:hAnsiTheme="minorHAnsi"/>
          <w:color w:val="000000" w:themeColor="text1"/>
          <w:sz w:val="22"/>
          <w:szCs w:val="22"/>
        </w:rPr>
      </w:pPr>
    </w:p>
    <w:bookmarkEnd w:id="0"/>
    <w:p w14:paraId="32EA6636" w14:textId="77777777" w:rsidR="003E59F6" w:rsidRPr="00771B14" w:rsidRDefault="003E59F6" w:rsidP="003F3C2D">
      <w:pPr>
        <w:pStyle w:val="Paragraphedeliste"/>
        <w:spacing w:before="0" w:after="240" w:line="240" w:lineRule="auto"/>
        <w:ind w:left="426" w:hanging="426"/>
        <w:rPr>
          <w:rFonts w:asciiTheme="minorHAnsi" w:hAnsiTheme="minorHAnsi" w:cs="Calibri Light"/>
          <w:b/>
          <w:color w:val="0070C0"/>
          <w:sz w:val="26"/>
          <w:szCs w:val="26"/>
        </w:rPr>
      </w:pPr>
    </w:p>
    <w:p w14:paraId="656005F9" w14:textId="77777777" w:rsidR="00F57744" w:rsidRPr="00DA18A9" w:rsidRDefault="00F57744" w:rsidP="00DA18A9">
      <w:pPr>
        <w:pStyle w:val="Paragraphedeliste"/>
        <w:keepLines w:val="0"/>
        <w:numPr>
          <w:ilvl w:val="0"/>
          <w:numId w:val="17"/>
        </w:numPr>
        <w:spacing w:before="0" w:after="240" w:line="240" w:lineRule="auto"/>
        <w:jc w:val="left"/>
        <w:rPr>
          <w:b/>
          <w:color w:val="0070C0"/>
          <w:sz w:val="26"/>
          <w:szCs w:val="26"/>
        </w:rPr>
      </w:pPr>
      <w:r w:rsidRPr="00DA18A9">
        <w:rPr>
          <w:b/>
          <w:color w:val="0070C0"/>
          <w:sz w:val="26"/>
          <w:szCs w:val="26"/>
        </w:rPr>
        <w:t>Contexte et problématique</w:t>
      </w:r>
    </w:p>
    <w:p w14:paraId="2FD211ED" w14:textId="77777777" w:rsidR="00F57744" w:rsidRPr="00771B14" w:rsidRDefault="00F57744" w:rsidP="003F3C2D">
      <w:pPr>
        <w:pStyle w:val="Paragraphedeliste"/>
        <w:spacing w:before="0" w:after="240" w:line="240" w:lineRule="auto"/>
        <w:rPr>
          <w:rFonts w:asciiTheme="minorHAnsi" w:hAnsiTheme="minorHAnsi" w:cs="Calibri Light"/>
          <w:b/>
          <w:color w:val="0070C0"/>
          <w:sz w:val="22"/>
          <w:szCs w:val="22"/>
        </w:rPr>
      </w:pPr>
    </w:p>
    <w:p w14:paraId="29067D3A" w14:textId="5D3AE3CC" w:rsidR="00F57744" w:rsidRPr="00771B14" w:rsidRDefault="00F57744" w:rsidP="003F3C2D">
      <w:pPr>
        <w:pStyle w:val="Paragraphedeliste"/>
        <w:numPr>
          <w:ilvl w:val="0"/>
          <w:numId w:val="18"/>
        </w:numPr>
        <w:spacing w:before="0" w:after="240" w:line="240" w:lineRule="auto"/>
        <w:ind w:left="303" w:hanging="360"/>
        <w:rPr>
          <w:rFonts w:asciiTheme="minorHAnsi" w:hAnsiTheme="minorHAnsi" w:cs="Arial"/>
          <w:sz w:val="22"/>
          <w:szCs w:val="22"/>
        </w:rPr>
      </w:pPr>
      <w:r w:rsidRPr="00771B14">
        <w:rPr>
          <w:rFonts w:asciiTheme="minorHAnsi" w:hAnsiTheme="minorHAnsi" w:cs="Arial"/>
          <w:sz w:val="22"/>
          <w:szCs w:val="22"/>
        </w:rPr>
        <w:t xml:space="preserve">Depuis 1998 et le lancement des subsides de la DRI (Région Wallonne) et du CGRI (Communauté </w:t>
      </w:r>
      <w:r w:rsidRPr="00771B14">
        <w:rPr>
          <w:rFonts w:asciiTheme="minorHAnsi" w:hAnsiTheme="minorHAnsi" w:cs="Arial"/>
          <w:bCs/>
          <w:sz w:val="22"/>
          <w:szCs w:val="22"/>
        </w:rPr>
        <w:t>française</w:t>
      </w:r>
      <w:r w:rsidRPr="00771B14">
        <w:rPr>
          <w:rFonts w:asciiTheme="minorHAnsi" w:hAnsiTheme="minorHAnsi" w:cs="Arial"/>
          <w:sz w:val="22"/>
          <w:szCs w:val="22"/>
        </w:rPr>
        <w:t>) aux projets</w:t>
      </w:r>
      <w:r w:rsidR="00480491" w:rsidRPr="00771B14">
        <w:rPr>
          <w:rFonts w:asciiTheme="minorHAnsi" w:hAnsiTheme="minorHAnsi" w:cs="Arial"/>
          <w:sz w:val="22"/>
          <w:szCs w:val="22"/>
        </w:rPr>
        <w:t xml:space="preserve">, </w:t>
      </w:r>
      <w:r w:rsidRPr="00771B14">
        <w:rPr>
          <w:rFonts w:asciiTheme="minorHAnsi" w:hAnsiTheme="minorHAnsi" w:cs="Arial"/>
          <w:sz w:val="22"/>
          <w:szCs w:val="22"/>
        </w:rPr>
        <w:t>programmes</w:t>
      </w:r>
      <w:r w:rsidR="00480491" w:rsidRPr="00771B14">
        <w:rPr>
          <w:rFonts w:asciiTheme="minorHAnsi" w:hAnsiTheme="minorHAnsi" w:cs="Arial"/>
          <w:sz w:val="22"/>
          <w:szCs w:val="22"/>
        </w:rPr>
        <w:t xml:space="preserve"> et </w:t>
      </w:r>
      <w:r w:rsidRPr="00771B14">
        <w:rPr>
          <w:rFonts w:asciiTheme="minorHAnsi" w:hAnsiTheme="minorHAnsi" w:cs="Arial"/>
          <w:sz w:val="22"/>
          <w:szCs w:val="22"/>
        </w:rPr>
        <w:t>plans d’actions des ONG en soutien à leurs demandes de cofinancement au niveau fédéral, les entités fédérées francophones soutiennent les acteurs de la coopération non gouvernementale au travers d’appels à projets.</w:t>
      </w:r>
      <w:r w:rsidR="00817342" w:rsidRPr="00771B14">
        <w:rPr>
          <w:rFonts w:asciiTheme="minorHAnsi" w:hAnsiTheme="minorHAnsi" w:cs="Arial"/>
          <w:sz w:val="22"/>
          <w:szCs w:val="22"/>
        </w:rPr>
        <w:t xml:space="preserve"> </w:t>
      </w:r>
      <w:r w:rsidRPr="00771B14">
        <w:rPr>
          <w:rFonts w:asciiTheme="minorHAnsi" w:hAnsiTheme="minorHAnsi" w:cs="Arial"/>
          <w:sz w:val="22"/>
          <w:szCs w:val="22"/>
        </w:rPr>
        <w:t>De 1998 à 201</w:t>
      </w:r>
      <w:r w:rsidR="00480491" w:rsidRPr="00771B14">
        <w:rPr>
          <w:rFonts w:asciiTheme="minorHAnsi" w:hAnsiTheme="minorHAnsi" w:cs="Arial"/>
          <w:sz w:val="22"/>
          <w:szCs w:val="22"/>
        </w:rPr>
        <w:t>7</w:t>
      </w:r>
      <w:r w:rsidRPr="00771B14">
        <w:rPr>
          <w:rFonts w:asciiTheme="minorHAnsi" w:hAnsiTheme="minorHAnsi" w:cs="Arial"/>
          <w:sz w:val="22"/>
          <w:szCs w:val="22"/>
        </w:rPr>
        <w:t xml:space="preserve"> ces appels à projets se sont diversifiés (ONG volet A et B, coopération décentralisée, OSIM, Education au développement) et ont con</w:t>
      </w:r>
      <w:r w:rsidR="008D3FDD" w:rsidRPr="00771B14">
        <w:rPr>
          <w:rFonts w:asciiTheme="minorHAnsi" w:hAnsiTheme="minorHAnsi" w:cs="Arial"/>
          <w:sz w:val="22"/>
          <w:szCs w:val="22"/>
        </w:rPr>
        <w:t xml:space="preserve">nu de substantielles évolutions. </w:t>
      </w:r>
      <w:r w:rsidR="00817342" w:rsidRPr="00771B14">
        <w:rPr>
          <w:rFonts w:asciiTheme="minorHAnsi" w:hAnsiTheme="minorHAnsi" w:cs="Arial"/>
          <w:sz w:val="22"/>
          <w:szCs w:val="22"/>
        </w:rPr>
        <w:t xml:space="preserve">En 2017, </w:t>
      </w:r>
      <w:r w:rsidR="00E07CA6" w:rsidRPr="00771B14">
        <w:rPr>
          <w:rFonts w:asciiTheme="minorHAnsi" w:hAnsiTheme="minorHAnsi" w:cs="Arial"/>
          <w:sz w:val="22"/>
          <w:szCs w:val="22"/>
        </w:rPr>
        <w:t xml:space="preserve">les </w:t>
      </w:r>
      <w:r w:rsidR="00F61D22" w:rsidRPr="00771B14">
        <w:rPr>
          <w:rFonts w:asciiTheme="minorHAnsi" w:hAnsiTheme="minorHAnsi" w:cs="Arial"/>
          <w:sz w:val="22"/>
          <w:szCs w:val="22"/>
        </w:rPr>
        <w:t xml:space="preserve">deux appels </w:t>
      </w:r>
      <w:r w:rsidR="00E07CA6" w:rsidRPr="00771B14">
        <w:rPr>
          <w:rFonts w:asciiTheme="minorHAnsi" w:hAnsiTheme="minorHAnsi" w:cs="Arial"/>
          <w:sz w:val="22"/>
          <w:szCs w:val="22"/>
        </w:rPr>
        <w:t xml:space="preserve">à projets étaient intitulés « programme de </w:t>
      </w:r>
      <w:r w:rsidR="00F61D22" w:rsidRPr="00771B14">
        <w:rPr>
          <w:rFonts w:asciiTheme="minorHAnsi" w:hAnsiTheme="minorHAnsi" w:cs="Arial"/>
          <w:sz w:val="22"/>
          <w:szCs w:val="22"/>
        </w:rPr>
        <w:t>cofinancement de projets de partenariat pour le développement présentés par des acteurs de la coopération Wallonie Bruxelles</w:t>
      </w:r>
      <w:r w:rsidR="00E07CA6" w:rsidRPr="00771B14">
        <w:rPr>
          <w:rFonts w:asciiTheme="minorHAnsi" w:hAnsiTheme="minorHAnsi" w:cs="Arial"/>
          <w:sz w:val="22"/>
          <w:szCs w:val="22"/>
        </w:rPr>
        <w:t> »</w:t>
      </w:r>
      <w:r w:rsidR="00F61D22" w:rsidRPr="00771B14">
        <w:rPr>
          <w:rFonts w:asciiTheme="minorHAnsi" w:hAnsiTheme="minorHAnsi" w:cs="Arial"/>
          <w:sz w:val="22"/>
          <w:szCs w:val="22"/>
        </w:rPr>
        <w:t xml:space="preserve"> et </w:t>
      </w:r>
      <w:r w:rsidR="00E07CA6" w:rsidRPr="00771B14">
        <w:rPr>
          <w:rFonts w:asciiTheme="minorHAnsi" w:hAnsiTheme="minorHAnsi" w:cs="Arial"/>
          <w:sz w:val="22"/>
          <w:szCs w:val="22"/>
        </w:rPr>
        <w:t xml:space="preserve">« programme de cofinancement </w:t>
      </w:r>
      <w:r w:rsidR="00F61D22" w:rsidRPr="00771B14">
        <w:rPr>
          <w:rFonts w:asciiTheme="minorHAnsi" w:hAnsiTheme="minorHAnsi" w:cs="Arial"/>
          <w:sz w:val="22"/>
          <w:szCs w:val="22"/>
        </w:rPr>
        <w:t>des projets d’éducation et de partenariat pour la citoyenneté mondiale et solidaire et la promotion des valeurs universelles</w:t>
      </w:r>
      <w:r w:rsidR="00E07CA6" w:rsidRPr="00771B14">
        <w:rPr>
          <w:rFonts w:asciiTheme="minorHAnsi" w:hAnsiTheme="minorHAnsi" w:cs="Arial"/>
          <w:sz w:val="22"/>
          <w:szCs w:val="22"/>
        </w:rPr>
        <w:t> »</w:t>
      </w:r>
      <w:r w:rsidR="00F61D22" w:rsidRPr="00771B14">
        <w:rPr>
          <w:rFonts w:asciiTheme="minorHAnsi" w:hAnsiTheme="minorHAnsi" w:cs="Arial"/>
          <w:sz w:val="22"/>
          <w:szCs w:val="22"/>
        </w:rPr>
        <w:t xml:space="preserve">. </w:t>
      </w:r>
      <w:r w:rsidR="00480491" w:rsidRPr="00771B14">
        <w:rPr>
          <w:rFonts w:asciiTheme="minorHAnsi" w:hAnsiTheme="minorHAnsi" w:cs="Arial"/>
          <w:sz w:val="22"/>
          <w:szCs w:val="22"/>
        </w:rPr>
        <w:t xml:space="preserve"> </w:t>
      </w:r>
      <w:r w:rsidRPr="00771B14">
        <w:rPr>
          <w:rFonts w:asciiTheme="minorHAnsi" w:hAnsiTheme="minorHAnsi" w:cs="Arial"/>
          <w:sz w:val="22"/>
          <w:szCs w:val="22"/>
        </w:rPr>
        <w:t>Annuellement l’administration, devenue entretemps WBI, consacre quelque 3 millions</w:t>
      </w:r>
      <w:r w:rsidR="00E07CA6" w:rsidRPr="00771B14">
        <w:rPr>
          <w:rFonts w:asciiTheme="minorHAnsi" w:hAnsiTheme="minorHAnsi" w:cs="Arial"/>
          <w:sz w:val="22"/>
          <w:szCs w:val="22"/>
        </w:rPr>
        <w:t xml:space="preserve"> d’euros</w:t>
      </w:r>
      <w:r w:rsidRPr="00771B14">
        <w:rPr>
          <w:rFonts w:asciiTheme="minorHAnsi" w:hAnsiTheme="minorHAnsi" w:cs="Arial"/>
          <w:sz w:val="22"/>
          <w:szCs w:val="22"/>
        </w:rPr>
        <w:t xml:space="preserve"> depuis 2002</w:t>
      </w:r>
      <w:r w:rsidR="007F2A2F" w:rsidRPr="00771B14">
        <w:rPr>
          <w:rFonts w:asciiTheme="minorHAnsi" w:hAnsiTheme="minorHAnsi" w:cs="Arial"/>
          <w:sz w:val="22"/>
          <w:szCs w:val="22"/>
        </w:rPr>
        <w:t>.</w:t>
      </w:r>
    </w:p>
    <w:p w14:paraId="78FEE286" w14:textId="77777777" w:rsidR="00A60465" w:rsidRPr="00771B14" w:rsidRDefault="00A60465" w:rsidP="003F3C2D">
      <w:pPr>
        <w:pStyle w:val="Paragraphedeliste"/>
        <w:keepNext/>
        <w:keepLines w:val="0"/>
        <w:suppressAutoHyphens/>
        <w:spacing w:before="0" w:after="240" w:line="240" w:lineRule="auto"/>
        <w:ind w:left="426"/>
        <w:rPr>
          <w:rFonts w:asciiTheme="minorHAnsi" w:hAnsiTheme="minorHAnsi" w:cs="Arial"/>
          <w:sz w:val="22"/>
          <w:szCs w:val="22"/>
        </w:rPr>
      </w:pPr>
    </w:p>
    <w:p w14:paraId="65452151" w14:textId="77777777" w:rsidR="00047F0D" w:rsidRPr="00771B14" w:rsidRDefault="00F57744" w:rsidP="003F3C2D">
      <w:pPr>
        <w:pStyle w:val="Paragraphedeliste"/>
        <w:numPr>
          <w:ilvl w:val="0"/>
          <w:numId w:val="18"/>
        </w:numPr>
        <w:spacing w:before="0" w:after="240" w:line="240" w:lineRule="auto"/>
        <w:ind w:left="303" w:hanging="360"/>
        <w:rPr>
          <w:rFonts w:asciiTheme="minorHAnsi" w:hAnsiTheme="minorHAnsi" w:cs="Arial"/>
          <w:sz w:val="22"/>
          <w:szCs w:val="22"/>
        </w:rPr>
      </w:pPr>
      <w:r w:rsidRPr="00771B14">
        <w:rPr>
          <w:rFonts w:asciiTheme="minorHAnsi" w:hAnsiTheme="minorHAnsi" w:cs="Arial"/>
          <w:sz w:val="22"/>
          <w:szCs w:val="22"/>
        </w:rPr>
        <w:t xml:space="preserve">Des évaluations </w:t>
      </w:r>
      <w:r w:rsidR="00047F0D" w:rsidRPr="00771B14">
        <w:rPr>
          <w:rFonts w:asciiTheme="minorHAnsi" w:hAnsiTheme="minorHAnsi" w:cs="Arial"/>
          <w:sz w:val="22"/>
          <w:szCs w:val="22"/>
        </w:rPr>
        <w:t xml:space="preserve">visant à améliorer l’efficacité du processus </w:t>
      </w:r>
      <w:r w:rsidRPr="00771B14">
        <w:rPr>
          <w:rFonts w:asciiTheme="minorHAnsi" w:hAnsiTheme="minorHAnsi" w:cs="Arial"/>
          <w:sz w:val="22"/>
          <w:szCs w:val="22"/>
        </w:rPr>
        <w:t xml:space="preserve">ont été menées </w:t>
      </w:r>
      <w:r w:rsidR="00047F0D" w:rsidRPr="00771B14">
        <w:rPr>
          <w:rFonts w:asciiTheme="minorHAnsi" w:hAnsiTheme="minorHAnsi" w:cs="Arial"/>
          <w:sz w:val="22"/>
          <w:szCs w:val="22"/>
        </w:rPr>
        <w:t xml:space="preserve">depuis 2006 </w:t>
      </w:r>
      <w:r w:rsidRPr="00771B14">
        <w:rPr>
          <w:rFonts w:asciiTheme="minorHAnsi" w:hAnsiTheme="minorHAnsi" w:cs="Arial"/>
          <w:sz w:val="22"/>
          <w:szCs w:val="22"/>
        </w:rPr>
        <w:t xml:space="preserve">par </w:t>
      </w:r>
      <w:r w:rsidR="00047F0D" w:rsidRPr="00771B14">
        <w:rPr>
          <w:rFonts w:asciiTheme="minorHAnsi" w:hAnsiTheme="minorHAnsi" w:cs="Arial"/>
          <w:sz w:val="22"/>
          <w:szCs w:val="22"/>
        </w:rPr>
        <w:t xml:space="preserve">différents consultants : </w:t>
      </w:r>
      <w:r w:rsidRPr="00771B14">
        <w:rPr>
          <w:rFonts w:asciiTheme="minorHAnsi" w:hAnsiTheme="minorHAnsi" w:cs="Arial"/>
          <w:sz w:val="22"/>
          <w:szCs w:val="22"/>
        </w:rPr>
        <w:t xml:space="preserve">DRIS </w:t>
      </w:r>
      <w:r w:rsidR="00047F0D" w:rsidRPr="00771B14">
        <w:rPr>
          <w:rFonts w:asciiTheme="minorHAnsi" w:hAnsiTheme="minorHAnsi" w:cs="Arial"/>
          <w:sz w:val="22"/>
          <w:szCs w:val="22"/>
        </w:rPr>
        <w:t>sur</w:t>
      </w:r>
      <w:r w:rsidRPr="00771B14">
        <w:rPr>
          <w:rFonts w:asciiTheme="minorHAnsi" w:hAnsiTheme="minorHAnsi" w:cs="Arial"/>
          <w:sz w:val="22"/>
          <w:szCs w:val="22"/>
        </w:rPr>
        <w:t xml:space="preserve"> le système de cofinancement des ONG</w:t>
      </w:r>
      <w:r w:rsidR="00047F0D" w:rsidRPr="00771B14">
        <w:rPr>
          <w:rFonts w:asciiTheme="minorHAnsi" w:hAnsiTheme="minorHAnsi" w:cs="Arial"/>
          <w:sz w:val="22"/>
          <w:szCs w:val="22"/>
        </w:rPr>
        <w:t xml:space="preserve"> (2006)</w:t>
      </w:r>
      <w:r w:rsidR="003E59F6" w:rsidRPr="00771B14">
        <w:rPr>
          <w:rStyle w:val="Appeldenotedefin"/>
          <w:rFonts w:asciiTheme="minorHAnsi" w:hAnsiTheme="minorHAnsi" w:cs="Arial"/>
          <w:sz w:val="22"/>
          <w:szCs w:val="22"/>
        </w:rPr>
        <w:endnoteReference w:id="4"/>
      </w:r>
      <w:r w:rsidR="00047F0D" w:rsidRPr="00771B14">
        <w:rPr>
          <w:rFonts w:asciiTheme="minorHAnsi" w:hAnsiTheme="minorHAnsi" w:cs="Arial"/>
          <w:sz w:val="22"/>
          <w:szCs w:val="22"/>
        </w:rPr>
        <w:t xml:space="preserve">, </w:t>
      </w:r>
      <w:r w:rsidRPr="00771B14">
        <w:rPr>
          <w:rFonts w:asciiTheme="minorHAnsi" w:hAnsiTheme="minorHAnsi" w:cs="Arial"/>
          <w:sz w:val="22"/>
          <w:szCs w:val="22"/>
        </w:rPr>
        <w:t>Claire Leloup</w:t>
      </w:r>
      <w:r w:rsidR="003E59F6" w:rsidRPr="00771B14">
        <w:rPr>
          <w:rStyle w:val="Appeldenotedefin"/>
          <w:rFonts w:asciiTheme="minorHAnsi" w:hAnsiTheme="minorHAnsi" w:cs="Arial"/>
          <w:sz w:val="22"/>
          <w:szCs w:val="22"/>
        </w:rPr>
        <w:endnoteReference w:id="5"/>
      </w:r>
      <w:r w:rsidRPr="00771B14">
        <w:rPr>
          <w:rFonts w:asciiTheme="minorHAnsi" w:hAnsiTheme="minorHAnsi" w:cs="Arial"/>
          <w:sz w:val="22"/>
          <w:szCs w:val="22"/>
        </w:rPr>
        <w:t xml:space="preserve"> </w:t>
      </w:r>
      <w:r w:rsidR="00047F0D" w:rsidRPr="00771B14">
        <w:rPr>
          <w:rFonts w:asciiTheme="minorHAnsi" w:hAnsiTheme="minorHAnsi" w:cs="Arial"/>
          <w:sz w:val="22"/>
          <w:szCs w:val="22"/>
        </w:rPr>
        <w:t xml:space="preserve">sur </w:t>
      </w:r>
      <w:r w:rsidRPr="00771B14">
        <w:rPr>
          <w:rFonts w:asciiTheme="minorHAnsi" w:hAnsiTheme="minorHAnsi" w:cs="Arial"/>
          <w:sz w:val="22"/>
          <w:szCs w:val="22"/>
        </w:rPr>
        <w:t xml:space="preserve">les appels à projets de </w:t>
      </w:r>
      <w:r w:rsidRPr="00771B14">
        <w:rPr>
          <w:rFonts w:asciiTheme="minorHAnsi" w:hAnsiTheme="minorHAnsi" w:cs="Arial"/>
          <w:bCs/>
          <w:sz w:val="22"/>
          <w:szCs w:val="22"/>
        </w:rPr>
        <w:t>développement</w:t>
      </w:r>
      <w:r w:rsidRPr="00771B14">
        <w:rPr>
          <w:rFonts w:asciiTheme="minorHAnsi" w:hAnsiTheme="minorHAnsi" w:cs="Arial"/>
          <w:sz w:val="22"/>
          <w:szCs w:val="22"/>
        </w:rPr>
        <w:t xml:space="preserve"> durable</w:t>
      </w:r>
      <w:r w:rsidR="00047F0D" w:rsidRPr="00771B14">
        <w:rPr>
          <w:rFonts w:asciiTheme="minorHAnsi" w:hAnsiTheme="minorHAnsi" w:cs="Arial"/>
          <w:sz w:val="22"/>
          <w:szCs w:val="22"/>
        </w:rPr>
        <w:t xml:space="preserve"> (2007), le COTA </w:t>
      </w:r>
      <w:r w:rsidRPr="00771B14">
        <w:rPr>
          <w:rFonts w:asciiTheme="minorHAnsi" w:hAnsiTheme="minorHAnsi" w:cs="Arial"/>
          <w:sz w:val="22"/>
          <w:szCs w:val="22"/>
        </w:rPr>
        <w:t>sur un projet pilote de</w:t>
      </w:r>
      <w:r w:rsidR="00480491" w:rsidRPr="00771B14">
        <w:rPr>
          <w:rFonts w:asciiTheme="minorHAnsi" w:hAnsiTheme="minorHAnsi" w:cs="Arial"/>
          <w:sz w:val="22"/>
          <w:szCs w:val="22"/>
        </w:rPr>
        <w:t xml:space="preserve"> cofinancement des</w:t>
      </w:r>
      <w:r w:rsidRPr="00771B14">
        <w:rPr>
          <w:rFonts w:asciiTheme="minorHAnsi" w:hAnsiTheme="minorHAnsi" w:cs="Arial"/>
          <w:sz w:val="22"/>
          <w:szCs w:val="22"/>
        </w:rPr>
        <w:t xml:space="preserve"> </w:t>
      </w:r>
      <w:r w:rsidR="00480491" w:rsidRPr="00771B14">
        <w:rPr>
          <w:rFonts w:asciiTheme="minorHAnsi" w:hAnsiTheme="minorHAnsi" w:cs="Arial"/>
          <w:sz w:val="22"/>
          <w:szCs w:val="22"/>
        </w:rPr>
        <w:t>projets des organisations de solidarité internationale issues de la migration</w:t>
      </w:r>
      <w:r w:rsidR="00047F0D" w:rsidRPr="00771B14">
        <w:rPr>
          <w:rFonts w:asciiTheme="minorHAnsi" w:hAnsiTheme="minorHAnsi" w:cs="Arial"/>
          <w:sz w:val="22"/>
          <w:szCs w:val="22"/>
        </w:rPr>
        <w:t xml:space="preserve"> (2008)</w:t>
      </w:r>
      <w:r w:rsidR="00886C04" w:rsidRPr="00771B14">
        <w:rPr>
          <w:rStyle w:val="Appeldenotedefin"/>
          <w:rFonts w:asciiTheme="minorHAnsi" w:hAnsiTheme="minorHAnsi" w:cs="Arial"/>
          <w:sz w:val="22"/>
          <w:szCs w:val="22"/>
        </w:rPr>
        <w:endnoteReference w:id="6"/>
      </w:r>
      <w:r w:rsidR="00047F0D" w:rsidRPr="00771B14">
        <w:rPr>
          <w:rFonts w:asciiTheme="minorHAnsi" w:hAnsiTheme="minorHAnsi" w:cs="Arial"/>
          <w:sz w:val="22"/>
          <w:szCs w:val="22"/>
        </w:rPr>
        <w:t xml:space="preserve"> et sur le cofinancement par WBI des </w:t>
      </w:r>
      <w:r w:rsidR="00047F0D" w:rsidRPr="00771B14">
        <w:rPr>
          <w:rFonts w:asciiTheme="minorHAnsi" w:hAnsiTheme="minorHAnsi"/>
          <w:sz w:val="22"/>
          <w:szCs w:val="22"/>
        </w:rPr>
        <w:t>projets des acteurs non-gouvernementaux dans les secteurs de la coopération-développement et de l’éducation à la citoyenneté mondiale et solidaire (2016).</w:t>
      </w:r>
    </w:p>
    <w:p w14:paraId="281C1D55" w14:textId="77777777" w:rsidR="007F2EC9" w:rsidRPr="00771B14" w:rsidRDefault="007F2EC9" w:rsidP="003F3C2D">
      <w:pPr>
        <w:pStyle w:val="Paragraphedeliste"/>
        <w:spacing w:before="0" w:after="240" w:line="240" w:lineRule="auto"/>
        <w:ind w:left="303"/>
        <w:rPr>
          <w:rFonts w:asciiTheme="minorHAnsi" w:hAnsiTheme="minorHAnsi" w:cs="Calibri Light"/>
          <w:sz w:val="22"/>
          <w:szCs w:val="22"/>
        </w:rPr>
      </w:pPr>
    </w:p>
    <w:p w14:paraId="599E17D9" w14:textId="77777777" w:rsidR="00402822" w:rsidRPr="00771B14" w:rsidRDefault="00CE0528" w:rsidP="003F3C2D">
      <w:pPr>
        <w:pStyle w:val="Paragraphedeliste"/>
        <w:numPr>
          <w:ilvl w:val="0"/>
          <w:numId w:val="18"/>
        </w:numPr>
        <w:spacing w:before="0" w:after="240" w:line="240" w:lineRule="auto"/>
        <w:ind w:left="303" w:hanging="360"/>
        <w:rPr>
          <w:rFonts w:asciiTheme="minorHAnsi" w:hAnsiTheme="minorHAnsi" w:cs="Arial"/>
          <w:sz w:val="22"/>
          <w:szCs w:val="22"/>
          <w:lang w:eastAsia="ar-SA"/>
        </w:rPr>
      </w:pPr>
      <w:r w:rsidRPr="00771B14">
        <w:rPr>
          <w:rFonts w:asciiTheme="minorHAnsi" w:hAnsiTheme="minorHAnsi" w:cs="Arial"/>
          <w:bCs/>
          <w:sz w:val="22"/>
          <w:szCs w:val="22"/>
        </w:rPr>
        <w:t>L</w:t>
      </w:r>
      <w:r w:rsidR="00402822" w:rsidRPr="00771B14">
        <w:rPr>
          <w:rFonts w:asciiTheme="minorHAnsi" w:hAnsiTheme="minorHAnsi" w:cs="Arial"/>
          <w:bCs/>
          <w:sz w:val="22"/>
          <w:szCs w:val="22"/>
        </w:rPr>
        <w:t xml:space="preserve">e CWBCI a choisi de se centrer sur les améliorations </w:t>
      </w:r>
      <w:r w:rsidR="00402822" w:rsidRPr="00771B14">
        <w:rPr>
          <w:rFonts w:asciiTheme="minorHAnsi" w:hAnsiTheme="minorHAnsi" w:cs="Arial"/>
          <w:sz w:val="22"/>
          <w:szCs w:val="22"/>
          <w:lang w:eastAsia="ar-SA"/>
        </w:rPr>
        <w:t>possibles dans le contexte actuel de la coopération au développement en Belgique avec pour objectif de renforcer l‘impact de la coopération de WBI, de simplifier et rendre plus claires les règlementations, de mieux articuler le contenu et la forme des appels à projets avec les attentes et besoin des acteurs bénéficiaires des subventions.</w:t>
      </w:r>
    </w:p>
    <w:p w14:paraId="2105D519" w14:textId="77777777" w:rsidR="00402822" w:rsidRPr="00771B14" w:rsidRDefault="00402822" w:rsidP="003F3C2D">
      <w:pPr>
        <w:pStyle w:val="Paragraphedeliste"/>
        <w:spacing w:before="0" w:after="240" w:line="240" w:lineRule="auto"/>
        <w:rPr>
          <w:rFonts w:asciiTheme="minorHAnsi" w:hAnsiTheme="minorHAnsi" w:cs="Arial"/>
          <w:sz w:val="22"/>
          <w:szCs w:val="22"/>
          <w:lang w:eastAsia="ar-SA"/>
        </w:rPr>
      </w:pPr>
    </w:p>
    <w:p w14:paraId="77CCDDD2" w14:textId="77777777" w:rsidR="00B52774" w:rsidRPr="00771B14" w:rsidRDefault="00B52774" w:rsidP="003F3C2D">
      <w:pPr>
        <w:pStyle w:val="Paragraphedeliste"/>
        <w:numPr>
          <w:ilvl w:val="0"/>
          <w:numId w:val="18"/>
        </w:numPr>
        <w:spacing w:before="0" w:after="240" w:line="240" w:lineRule="auto"/>
        <w:ind w:left="303" w:hanging="360"/>
        <w:rPr>
          <w:rFonts w:asciiTheme="minorHAnsi" w:hAnsiTheme="minorHAnsi" w:cs="Arial"/>
          <w:sz w:val="22"/>
          <w:szCs w:val="22"/>
          <w:lang w:eastAsia="ar-SA"/>
        </w:rPr>
      </w:pPr>
      <w:r w:rsidRPr="00771B14">
        <w:rPr>
          <w:rFonts w:asciiTheme="minorHAnsi" w:hAnsiTheme="minorHAnsi" w:cs="Arial"/>
          <w:bCs/>
          <w:sz w:val="22"/>
          <w:szCs w:val="22"/>
        </w:rPr>
        <w:t xml:space="preserve">Les recommandations de l’avis s’inscrivent dans une perspective novatrice et dans une vision d’avenir </w:t>
      </w:r>
      <w:r w:rsidRPr="00771B14">
        <w:rPr>
          <w:rFonts w:asciiTheme="minorHAnsi" w:hAnsiTheme="minorHAnsi" w:cs="Calibri Light"/>
          <w:sz w:val="22"/>
          <w:szCs w:val="22"/>
        </w:rPr>
        <w:t>de</w:t>
      </w:r>
      <w:r w:rsidRPr="00771B14">
        <w:rPr>
          <w:rFonts w:asciiTheme="minorHAnsi" w:hAnsiTheme="minorHAnsi" w:cs="Arial"/>
          <w:bCs/>
          <w:sz w:val="22"/>
          <w:szCs w:val="22"/>
        </w:rPr>
        <w:t xml:space="preserve"> la coopération non gouvernementale ainsi que dans une perspective de contributions aux O</w:t>
      </w:r>
      <w:r w:rsidR="00CE0528" w:rsidRPr="00771B14">
        <w:rPr>
          <w:rFonts w:asciiTheme="minorHAnsi" w:hAnsiTheme="minorHAnsi" w:cs="Arial"/>
          <w:bCs/>
          <w:sz w:val="22"/>
          <w:szCs w:val="22"/>
        </w:rPr>
        <w:t xml:space="preserve">bjectifs de </w:t>
      </w:r>
      <w:r w:rsidRPr="00771B14">
        <w:rPr>
          <w:rFonts w:asciiTheme="minorHAnsi" w:hAnsiTheme="minorHAnsi" w:cs="Arial"/>
          <w:bCs/>
          <w:sz w:val="22"/>
          <w:szCs w:val="22"/>
        </w:rPr>
        <w:t>D</w:t>
      </w:r>
      <w:r w:rsidR="00CE0528" w:rsidRPr="00771B14">
        <w:rPr>
          <w:rFonts w:asciiTheme="minorHAnsi" w:hAnsiTheme="minorHAnsi" w:cs="Arial"/>
          <w:bCs/>
          <w:sz w:val="22"/>
          <w:szCs w:val="22"/>
        </w:rPr>
        <w:t xml:space="preserve">éveloppement </w:t>
      </w:r>
      <w:r w:rsidRPr="00771B14">
        <w:rPr>
          <w:rFonts w:asciiTheme="minorHAnsi" w:hAnsiTheme="minorHAnsi" w:cs="Arial"/>
          <w:bCs/>
          <w:sz w:val="22"/>
          <w:szCs w:val="22"/>
        </w:rPr>
        <w:t>D</w:t>
      </w:r>
      <w:r w:rsidR="00CE0528" w:rsidRPr="00771B14">
        <w:rPr>
          <w:rFonts w:asciiTheme="minorHAnsi" w:hAnsiTheme="minorHAnsi" w:cs="Arial"/>
          <w:bCs/>
          <w:sz w:val="22"/>
          <w:szCs w:val="22"/>
        </w:rPr>
        <w:t>urable</w:t>
      </w:r>
      <w:r w:rsidRPr="00771B14">
        <w:rPr>
          <w:rFonts w:asciiTheme="minorHAnsi" w:hAnsiTheme="minorHAnsi" w:cs="Arial"/>
          <w:bCs/>
          <w:sz w:val="22"/>
          <w:szCs w:val="22"/>
        </w:rPr>
        <w:t>. Elles engagent des perspectives de complémentarités entre les promoteurs de la coopération non gouvernementale et entre ceux-ci et d’autres acteurs notamment ceux de la coopération gouvernementale de WBI. Les ajustements proposés s’inscrivent</w:t>
      </w:r>
      <w:r w:rsidRPr="00771B14">
        <w:rPr>
          <w:rFonts w:asciiTheme="minorHAnsi" w:hAnsiTheme="minorHAnsi" w:cs="Arial"/>
          <w:sz w:val="22"/>
          <w:szCs w:val="22"/>
          <w:lang w:eastAsia="ar-SA"/>
        </w:rPr>
        <w:t xml:space="preserve"> dans le respect de l’autonomie des acteurs concernés.</w:t>
      </w:r>
    </w:p>
    <w:p w14:paraId="0966B4E8" w14:textId="77777777" w:rsidR="00CE0528" w:rsidRPr="00771B14" w:rsidRDefault="00CE0528" w:rsidP="003F3C2D">
      <w:pPr>
        <w:pStyle w:val="Paragraphedeliste"/>
        <w:spacing w:before="0" w:after="240" w:line="240" w:lineRule="auto"/>
        <w:rPr>
          <w:rFonts w:asciiTheme="minorHAnsi" w:hAnsiTheme="minorHAnsi" w:cs="Arial"/>
          <w:sz w:val="22"/>
          <w:szCs w:val="22"/>
          <w:lang w:eastAsia="ar-SA"/>
        </w:rPr>
      </w:pPr>
    </w:p>
    <w:p w14:paraId="4436E63F" w14:textId="77777777" w:rsidR="003A11DC" w:rsidRPr="00771B14" w:rsidRDefault="003A11DC" w:rsidP="003F3C2D">
      <w:pPr>
        <w:pStyle w:val="Paragraphedeliste"/>
        <w:spacing w:before="0" w:after="240" w:line="240" w:lineRule="auto"/>
        <w:rPr>
          <w:rFonts w:asciiTheme="minorHAnsi" w:hAnsiTheme="minorHAnsi" w:cs="Arial"/>
          <w:sz w:val="22"/>
          <w:szCs w:val="22"/>
          <w:lang w:eastAsia="ar-SA"/>
        </w:rPr>
      </w:pPr>
    </w:p>
    <w:p w14:paraId="73653AE2" w14:textId="3F7A5ADF" w:rsidR="003F3C2D" w:rsidRPr="00771B14" w:rsidRDefault="003F3C2D">
      <w:pPr>
        <w:keepLines w:val="0"/>
        <w:spacing w:before="0" w:after="160" w:line="259" w:lineRule="auto"/>
        <w:ind w:left="0"/>
        <w:jc w:val="left"/>
        <w:rPr>
          <w:rFonts w:asciiTheme="minorHAnsi" w:hAnsiTheme="minorHAnsi"/>
          <w:b/>
          <w:color w:val="0070C0"/>
          <w:sz w:val="26"/>
          <w:szCs w:val="26"/>
        </w:rPr>
      </w:pPr>
    </w:p>
    <w:p w14:paraId="0D90F2C8" w14:textId="77777777" w:rsidR="00120772" w:rsidRPr="00DA18A9" w:rsidRDefault="00780322" w:rsidP="00DA18A9">
      <w:pPr>
        <w:pStyle w:val="Paragraphedeliste"/>
        <w:keepLines w:val="0"/>
        <w:numPr>
          <w:ilvl w:val="0"/>
          <w:numId w:val="17"/>
        </w:numPr>
        <w:spacing w:before="0" w:after="240" w:line="240" w:lineRule="auto"/>
        <w:jc w:val="left"/>
        <w:rPr>
          <w:b/>
          <w:color w:val="0070C0"/>
          <w:sz w:val="26"/>
          <w:szCs w:val="26"/>
        </w:rPr>
      </w:pPr>
      <w:r w:rsidRPr="00DA18A9">
        <w:rPr>
          <w:b/>
          <w:color w:val="0070C0"/>
          <w:sz w:val="26"/>
          <w:szCs w:val="26"/>
        </w:rPr>
        <w:lastRenderedPageBreak/>
        <w:t>R</w:t>
      </w:r>
      <w:r w:rsidR="009659DC" w:rsidRPr="00DA18A9">
        <w:rPr>
          <w:b/>
          <w:color w:val="0070C0"/>
          <w:sz w:val="26"/>
          <w:szCs w:val="26"/>
        </w:rPr>
        <w:t>ecommandations</w:t>
      </w:r>
      <w:r w:rsidR="00120772" w:rsidRPr="00DA18A9">
        <w:rPr>
          <w:b/>
          <w:color w:val="0070C0"/>
          <w:sz w:val="26"/>
          <w:szCs w:val="26"/>
        </w:rPr>
        <w:t xml:space="preserve"> détaillées</w:t>
      </w:r>
    </w:p>
    <w:p w14:paraId="05507683" w14:textId="77777777" w:rsidR="00120772" w:rsidRPr="00771B14" w:rsidRDefault="00FE43C1" w:rsidP="003F3C2D">
      <w:pPr>
        <w:spacing w:before="0" w:after="240" w:line="240" w:lineRule="auto"/>
        <w:ind w:left="0"/>
        <w:rPr>
          <w:rFonts w:asciiTheme="minorHAnsi" w:hAnsiTheme="minorHAnsi" w:cs="Calibri Light"/>
          <w:b/>
          <w:color w:val="0070C0"/>
          <w:sz w:val="22"/>
          <w:szCs w:val="22"/>
          <w:u w:val="single"/>
        </w:rPr>
      </w:pPr>
      <w:r w:rsidRPr="00771B14">
        <w:rPr>
          <w:rFonts w:asciiTheme="minorHAnsi" w:hAnsiTheme="minorHAnsi" w:cs="Calibri Light"/>
          <w:b/>
          <w:color w:val="0070C0"/>
          <w:sz w:val="22"/>
          <w:szCs w:val="22"/>
          <w:u w:val="single"/>
        </w:rPr>
        <w:t>Principes directeurs</w:t>
      </w:r>
      <w:r w:rsidR="000311DA" w:rsidRPr="00771B14">
        <w:rPr>
          <w:rFonts w:asciiTheme="minorHAnsi" w:hAnsiTheme="minorHAnsi" w:cs="Calibri Light"/>
          <w:b/>
          <w:color w:val="0070C0"/>
          <w:sz w:val="22"/>
          <w:szCs w:val="22"/>
          <w:u w:val="single"/>
        </w:rPr>
        <w:t xml:space="preserve"> d’une réforme du système</w:t>
      </w:r>
    </w:p>
    <w:p w14:paraId="5FD3A38E" w14:textId="77777777" w:rsidR="00CE0528" w:rsidRPr="00771B14" w:rsidRDefault="00CE0528" w:rsidP="003F3C2D">
      <w:pPr>
        <w:pStyle w:val="Paragraphedeliste"/>
        <w:numPr>
          <w:ilvl w:val="0"/>
          <w:numId w:val="18"/>
        </w:numPr>
        <w:spacing w:before="0" w:after="240" w:line="240" w:lineRule="auto"/>
        <w:ind w:left="300" w:hanging="357"/>
        <w:rPr>
          <w:rFonts w:asciiTheme="minorHAnsi" w:hAnsiTheme="minorHAnsi" w:cs="Calibri Light"/>
          <w:sz w:val="22"/>
          <w:szCs w:val="22"/>
        </w:rPr>
      </w:pPr>
      <w:r w:rsidRPr="00771B14">
        <w:rPr>
          <w:rFonts w:asciiTheme="minorHAnsi" w:hAnsiTheme="minorHAnsi" w:cs="Calibri Light"/>
          <w:sz w:val="22"/>
          <w:szCs w:val="22"/>
        </w:rPr>
        <w:t>Contribuer à l’atteinte des Objectifs de développement Durable (ODD)</w:t>
      </w:r>
      <w:r w:rsidR="001F2BD9" w:rsidRPr="00771B14">
        <w:rPr>
          <w:rFonts w:asciiTheme="minorHAnsi" w:hAnsiTheme="minorHAnsi" w:cs="Calibri Light"/>
          <w:sz w:val="22"/>
          <w:szCs w:val="22"/>
        </w:rPr>
        <w:t>.</w:t>
      </w:r>
    </w:p>
    <w:p w14:paraId="55365521" w14:textId="77777777" w:rsidR="001F2BD9" w:rsidRPr="00771B14" w:rsidRDefault="001F2BD9" w:rsidP="001F2BD9">
      <w:pPr>
        <w:pStyle w:val="Paragraphedeliste"/>
        <w:spacing w:before="0" w:after="240" w:line="240" w:lineRule="auto"/>
        <w:ind w:left="300"/>
        <w:rPr>
          <w:rFonts w:asciiTheme="minorHAnsi" w:hAnsiTheme="minorHAnsi" w:cs="Calibri Light"/>
          <w:sz w:val="22"/>
          <w:szCs w:val="22"/>
        </w:rPr>
      </w:pPr>
    </w:p>
    <w:p w14:paraId="206CA4F6" w14:textId="3741FADA" w:rsidR="003F3C2D" w:rsidRPr="00771B14" w:rsidRDefault="00902298" w:rsidP="003F3C2D">
      <w:pPr>
        <w:pStyle w:val="Paragraphedeliste"/>
        <w:numPr>
          <w:ilvl w:val="0"/>
          <w:numId w:val="18"/>
        </w:numPr>
        <w:spacing w:before="0" w:after="240" w:line="240" w:lineRule="auto"/>
        <w:ind w:left="300" w:hanging="357"/>
        <w:rPr>
          <w:rFonts w:asciiTheme="minorHAnsi" w:hAnsiTheme="minorHAnsi" w:cs="Calibri Light"/>
          <w:sz w:val="22"/>
          <w:szCs w:val="22"/>
        </w:rPr>
      </w:pPr>
      <w:r w:rsidRPr="00771B14">
        <w:rPr>
          <w:rFonts w:asciiTheme="minorHAnsi" w:hAnsiTheme="minorHAnsi" w:cs="Calibri Light"/>
          <w:sz w:val="22"/>
          <w:szCs w:val="22"/>
        </w:rPr>
        <w:t xml:space="preserve">Adopter les </w:t>
      </w:r>
      <w:r w:rsidR="003F3C2D" w:rsidRPr="00771B14">
        <w:rPr>
          <w:rFonts w:asciiTheme="minorHAnsi" w:hAnsiTheme="minorHAnsi" w:cs="Calibri Light"/>
          <w:sz w:val="22"/>
          <w:szCs w:val="22"/>
        </w:rPr>
        <w:t>principes pour l’évaluation du développement et les principes directeurs pour l’efficacité du développement, du Comité d’aide au développement de l’OCDE</w:t>
      </w:r>
      <w:r w:rsidR="007F2A2F" w:rsidRPr="00771B14">
        <w:rPr>
          <w:rFonts w:asciiTheme="minorHAnsi" w:hAnsiTheme="minorHAnsi" w:cs="Calibri Light"/>
          <w:sz w:val="22"/>
          <w:szCs w:val="22"/>
        </w:rPr>
        <w:t>.</w:t>
      </w:r>
    </w:p>
    <w:p w14:paraId="03014045" w14:textId="77777777" w:rsidR="001F2BD9" w:rsidRPr="00771B14" w:rsidRDefault="001F2BD9" w:rsidP="001F2BD9">
      <w:pPr>
        <w:pStyle w:val="Paragraphedeliste"/>
        <w:spacing w:before="0" w:after="240" w:line="240" w:lineRule="auto"/>
        <w:ind w:left="300"/>
        <w:rPr>
          <w:rFonts w:asciiTheme="minorHAnsi" w:hAnsiTheme="minorHAnsi" w:cs="Calibri Light"/>
          <w:sz w:val="22"/>
          <w:szCs w:val="22"/>
        </w:rPr>
      </w:pPr>
    </w:p>
    <w:p w14:paraId="620B54CE" w14:textId="03F4E7D7" w:rsidR="00837D48" w:rsidRPr="00771B14" w:rsidRDefault="00CE0528" w:rsidP="003F3C2D">
      <w:pPr>
        <w:pStyle w:val="Paragraphedeliste"/>
        <w:numPr>
          <w:ilvl w:val="0"/>
          <w:numId w:val="18"/>
        </w:numPr>
        <w:spacing w:before="0" w:after="240" w:line="240" w:lineRule="auto"/>
        <w:ind w:left="300" w:hanging="357"/>
        <w:rPr>
          <w:rFonts w:asciiTheme="minorHAnsi" w:hAnsiTheme="minorHAnsi" w:cs="Calibri Light"/>
          <w:sz w:val="22"/>
          <w:szCs w:val="22"/>
        </w:rPr>
      </w:pPr>
      <w:r w:rsidRPr="00771B14">
        <w:rPr>
          <w:rFonts w:asciiTheme="minorHAnsi" w:hAnsiTheme="minorHAnsi" w:cs="Calibri Light"/>
          <w:sz w:val="22"/>
          <w:szCs w:val="22"/>
        </w:rPr>
        <w:t xml:space="preserve">Consacrer le principe inaliénable de </w:t>
      </w:r>
      <w:r w:rsidR="007F2EC9" w:rsidRPr="00771B14">
        <w:rPr>
          <w:rFonts w:asciiTheme="minorHAnsi" w:hAnsiTheme="minorHAnsi" w:cs="Calibri Light"/>
          <w:sz w:val="22"/>
          <w:szCs w:val="22"/>
        </w:rPr>
        <w:t xml:space="preserve">l’autonomie des </w:t>
      </w:r>
      <w:r w:rsidR="007F2A2F" w:rsidRPr="00771B14">
        <w:rPr>
          <w:rFonts w:asciiTheme="minorHAnsi" w:hAnsiTheme="minorHAnsi" w:cs="Calibri Light"/>
          <w:sz w:val="22"/>
          <w:szCs w:val="22"/>
        </w:rPr>
        <w:t>organisations de la société civile.</w:t>
      </w:r>
    </w:p>
    <w:p w14:paraId="67C15673" w14:textId="77777777" w:rsidR="001F2BD9" w:rsidRPr="00771B14" w:rsidRDefault="001F2BD9" w:rsidP="001F2BD9">
      <w:pPr>
        <w:pStyle w:val="Paragraphedeliste"/>
        <w:rPr>
          <w:rFonts w:asciiTheme="minorHAnsi" w:hAnsiTheme="minorHAnsi" w:cs="Calibri Light"/>
          <w:sz w:val="22"/>
          <w:szCs w:val="22"/>
        </w:rPr>
      </w:pPr>
    </w:p>
    <w:p w14:paraId="7F1E7508" w14:textId="592817CA" w:rsidR="00905D53" w:rsidRPr="00771B14" w:rsidRDefault="00905D53" w:rsidP="003F3C2D">
      <w:pPr>
        <w:pStyle w:val="Paragraphedeliste"/>
        <w:numPr>
          <w:ilvl w:val="0"/>
          <w:numId w:val="18"/>
        </w:numPr>
        <w:spacing w:before="0" w:after="240" w:line="240" w:lineRule="auto"/>
        <w:ind w:left="300" w:hanging="357"/>
        <w:rPr>
          <w:rFonts w:asciiTheme="minorHAnsi" w:hAnsiTheme="minorHAnsi" w:cs="Calibri Light"/>
          <w:sz w:val="22"/>
          <w:szCs w:val="22"/>
        </w:rPr>
      </w:pPr>
      <w:r w:rsidRPr="00771B14">
        <w:rPr>
          <w:rFonts w:asciiTheme="minorHAnsi" w:hAnsiTheme="minorHAnsi" w:cs="Calibri Light"/>
          <w:sz w:val="22"/>
          <w:szCs w:val="22"/>
        </w:rPr>
        <w:t>Appliquer le principe de subsidiarité qui consiste à confier à des organisations le soin de mettre en œuvre des projets</w:t>
      </w:r>
      <w:r w:rsidR="00642DC7" w:rsidRPr="00771B14">
        <w:rPr>
          <w:rFonts w:asciiTheme="minorHAnsi" w:hAnsiTheme="minorHAnsi" w:cs="Calibri Light"/>
          <w:sz w:val="22"/>
          <w:szCs w:val="22"/>
        </w:rPr>
        <w:t xml:space="preserve"> </w:t>
      </w:r>
      <w:r w:rsidRPr="00771B14">
        <w:rPr>
          <w:rFonts w:asciiTheme="minorHAnsi" w:hAnsiTheme="minorHAnsi" w:cs="Calibri Light"/>
          <w:sz w:val="22"/>
          <w:szCs w:val="22"/>
        </w:rPr>
        <w:t>de coopération au développement pour lesquels leur expérience et leur expertise sont reconnues et avérées</w:t>
      </w:r>
      <w:r w:rsidR="007F2A2F" w:rsidRPr="00771B14">
        <w:rPr>
          <w:rFonts w:asciiTheme="minorHAnsi" w:hAnsiTheme="minorHAnsi" w:cs="Calibri Light"/>
          <w:sz w:val="22"/>
          <w:szCs w:val="22"/>
        </w:rPr>
        <w:t>.</w:t>
      </w:r>
    </w:p>
    <w:p w14:paraId="4E7CAC64" w14:textId="77777777" w:rsidR="001F2BD9" w:rsidRPr="00771B14" w:rsidRDefault="001F2BD9" w:rsidP="001F2BD9">
      <w:pPr>
        <w:pStyle w:val="Paragraphedeliste"/>
        <w:spacing w:before="0" w:after="240" w:line="240" w:lineRule="auto"/>
        <w:ind w:left="300"/>
        <w:rPr>
          <w:rFonts w:asciiTheme="minorHAnsi" w:hAnsiTheme="minorHAnsi" w:cs="Calibri Light"/>
          <w:sz w:val="22"/>
          <w:szCs w:val="22"/>
        </w:rPr>
      </w:pPr>
    </w:p>
    <w:p w14:paraId="1FEE552B" w14:textId="72257307" w:rsidR="00CE0528" w:rsidRPr="00771B14" w:rsidRDefault="00CE0528" w:rsidP="003F3C2D">
      <w:pPr>
        <w:pStyle w:val="Paragraphedeliste"/>
        <w:numPr>
          <w:ilvl w:val="0"/>
          <w:numId w:val="18"/>
        </w:numPr>
        <w:spacing w:before="0" w:after="240" w:line="240" w:lineRule="auto"/>
        <w:ind w:left="300" w:hanging="357"/>
        <w:rPr>
          <w:rFonts w:asciiTheme="minorHAnsi" w:hAnsiTheme="minorHAnsi" w:cs="Calibri Light"/>
          <w:sz w:val="22"/>
          <w:szCs w:val="22"/>
        </w:rPr>
      </w:pPr>
      <w:r w:rsidRPr="00771B14">
        <w:rPr>
          <w:rFonts w:asciiTheme="minorHAnsi" w:hAnsiTheme="minorHAnsi" w:cs="Calibri Light"/>
          <w:sz w:val="22"/>
          <w:szCs w:val="22"/>
        </w:rPr>
        <w:t xml:space="preserve">Rechercher </w:t>
      </w:r>
      <w:r w:rsidR="00905D53" w:rsidRPr="00771B14">
        <w:rPr>
          <w:rFonts w:asciiTheme="minorHAnsi" w:hAnsiTheme="minorHAnsi" w:cs="Calibri Light"/>
          <w:sz w:val="22"/>
          <w:szCs w:val="22"/>
        </w:rPr>
        <w:t xml:space="preserve">la simplification administrative et </w:t>
      </w:r>
      <w:r w:rsidRPr="00771B14">
        <w:rPr>
          <w:rFonts w:asciiTheme="minorHAnsi" w:hAnsiTheme="minorHAnsi" w:cs="Calibri Light"/>
          <w:sz w:val="22"/>
          <w:szCs w:val="22"/>
        </w:rPr>
        <w:t xml:space="preserve">la cohérence réglementaire entre Wallonie-Bruxelles internationale et la Direction générale Coopération au développement fédérale pour améliorer l’efficacité du </w:t>
      </w:r>
      <w:r w:rsidR="00905D53" w:rsidRPr="00771B14">
        <w:rPr>
          <w:rFonts w:asciiTheme="minorHAnsi" w:hAnsiTheme="minorHAnsi" w:cs="Calibri Light"/>
          <w:sz w:val="22"/>
          <w:szCs w:val="22"/>
        </w:rPr>
        <w:t xml:space="preserve">dispositif </w:t>
      </w:r>
      <w:r w:rsidRPr="00771B14">
        <w:rPr>
          <w:rFonts w:asciiTheme="minorHAnsi" w:hAnsiTheme="minorHAnsi" w:cs="Calibri Light"/>
          <w:sz w:val="22"/>
          <w:szCs w:val="22"/>
        </w:rPr>
        <w:t>des appels à projets</w:t>
      </w:r>
      <w:r w:rsidR="007F2A2F" w:rsidRPr="00771B14">
        <w:rPr>
          <w:rFonts w:asciiTheme="minorHAnsi" w:hAnsiTheme="minorHAnsi" w:cs="Calibri Light"/>
          <w:sz w:val="22"/>
          <w:szCs w:val="22"/>
        </w:rPr>
        <w:t>.</w:t>
      </w:r>
    </w:p>
    <w:p w14:paraId="1546081F" w14:textId="77777777" w:rsidR="001F2BD9" w:rsidRPr="00771B14" w:rsidRDefault="001F2BD9" w:rsidP="001F2BD9">
      <w:pPr>
        <w:pStyle w:val="Paragraphedeliste"/>
        <w:spacing w:before="0" w:after="240" w:line="240" w:lineRule="auto"/>
        <w:ind w:left="300"/>
        <w:rPr>
          <w:rFonts w:asciiTheme="minorHAnsi" w:hAnsiTheme="minorHAnsi" w:cs="Calibri Light"/>
          <w:sz w:val="22"/>
          <w:szCs w:val="22"/>
        </w:rPr>
      </w:pPr>
    </w:p>
    <w:p w14:paraId="3AB25B43" w14:textId="21BABACC" w:rsidR="00CE0528" w:rsidRPr="00771B14" w:rsidRDefault="00120772" w:rsidP="003F3C2D">
      <w:pPr>
        <w:pStyle w:val="Paragraphedeliste"/>
        <w:numPr>
          <w:ilvl w:val="0"/>
          <w:numId w:val="18"/>
        </w:numPr>
        <w:spacing w:before="0" w:after="240" w:line="240" w:lineRule="auto"/>
        <w:ind w:left="300" w:hanging="357"/>
        <w:rPr>
          <w:rFonts w:asciiTheme="minorHAnsi" w:hAnsiTheme="minorHAnsi" w:cs="Calibri Light"/>
          <w:sz w:val="22"/>
          <w:szCs w:val="22"/>
        </w:rPr>
      </w:pPr>
      <w:r w:rsidRPr="00771B14">
        <w:rPr>
          <w:rFonts w:asciiTheme="minorHAnsi" w:hAnsiTheme="minorHAnsi" w:cs="Calibri Light"/>
          <w:sz w:val="22"/>
          <w:szCs w:val="22"/>
        </w:rPr>
        <w:t xml:space="preserve">Appliquer les </w:t>
      </w:r>
      <w:r w:rsidR="00837D48" w:rsidRPr="00771B14">
        <w:rPr>
          <w:rFonts w:asciiTheme="minorHAnsi" w:hAnsiTheme="minorHAnsi" w:cs="Calibri Light"/>
          <w:sz w:val="22"/>
          <w:szCs w:val="22"/>
        </w:rPr>
        <w:t>principes et règles déontologiques régissant l’accès aux fonds publics et, plus largem</w:t>
      </w:r>
      <w:r w:rsidR="00CE0528" w:rsidRPr="00771B14">
        <w:rPr>
          <w:rFonts w:asciiTheme="minorHAnsi" w:hAnsiTheme="minorHAnsi" w:cs="Calibri Light"/>
          <w:sz w:val="22"/>
          <w:szCs w:val="22"/>
        </w:rPr>
        <w:t>ent, aux services publics</w:t>
      </w:r>
      <w:r w:rsidR="006D5194" w:rsidRPr="00771B14">
        <w:rPr>
          <w:rStyle w:val="Appeldenotedefin"/>
          <w:rFonts w:asciiTheme="minorHAnsi" w:hAnsiTheme="minorHAnsi" w:cs="Calibri Light"/>
          <w:sz w:val="22"/>
          <w:szCs w:val="22"/>
        </w:rPr>
        <w:endnoteReference w:id="7"/>
      </w:r>
      <w:r w:rsidR="007F2A2F" w:rsidRPr="00771B14">
        <w:rPr>
          <w:rFonts w:asciiTheme="minorHAnsi" w:hAnsiTheme="minorHAnsi" w:cs="Calibri Light"/>
          <w:sz w:val="22"/>
          <w:szCs w:val="22"/>
        </w:rPr>
        <w:t>.</w:t>
      </w:r>
    </w:p>
    <w:p w14:paraId="6763F68C" w14:textId="77777777" w:rsidR="00A63AA7" w:rsidRPr="00771B14" w:rsidRDefault="00FE43C1" w:rsidP="003F3C2D">
      <w:pPr>
        <w:keepNext/>
        <w:tabs>
          <w:tab w:val="left" w:pos="567"/>
        </w:tabs>
        <w:spacing w:before="0" w:after="240" w:line="240" w:lineRule="auto"/>
        <w:ind w:left="0"/>
        <w:outlineLvl w:val="1"/>
        <w:rPr>
          <w:rFonts w:asciiTheme="minorHAnsi" w:eastAsia="Yu Mincho" w:hAnsiTheme="minorHAnsi"/>
          <w:b/>
          <w:snapToGrid w:val="0"/>
          <w:color w:val="0070C0"/>
          <w:sz w:val="22"/>
          <w:szCs w:val="22"/>
          <w:u w:val="single"/>
        </w:rPr>
      </w:pPr>
      <w:r w:rsidRPr="00771B14">
        <w:rPr>
          <w:rFonts w:asciiTheme="minorHAnsi" w:eastAsia="Yu Mincho" w:hAnsiTheme="minorHAnsi"/>
          <w:b/>
          <w:snapToGrid w:val="0"/>
          <w:color w:val="0070C0"/>
          <w:sz w:val="22"/>
          <w:szCs w:val="22"/>
          <w:u w:val="single"/>
        </w:rPr>
        <w:t>E</w:t>
      </w:r>
      <w:r w:rsidR="00A63AA7" w:rsidRPr="00771B14">
        <w:rPr>
          <w:rFonts w:asciiTheme="minorHAnsi" w:eastAsia="Yu Mincho" w:hAnsiTheme="minorHAnsi"/>
          <w:b/>
          <w:snapToGrid w:val="0"/>
          <w:color w:val="0070C0"/>
          <w:sz w:val="22"/>
          <w:szCs w:val="22"/>
          <w:u w:val="single"/>
        </w:rPr>
        <w:t>volutions technique</w:t>
      </w:r>
      <w:r w:rsidR="007C04DF" w:rsidRPr="00771B14">
        <w:rPr>
          <w:rFonts w:asciiTheme="minorHAnsi" w:eastAsia="Yu Mincho" w:hAnsiTheme="minorHAnsi"/>
          <w:b/>
          <w:snapToGrid w:val="0"/>
          <w:color w:val="0070C0"/>
          <w:sz w:val="22"/>
          <w:szCs w:val="22"/>
          <w:u w:val="single"/>
        </w:rPr>
        <w:t>s</w:t>
      </w:r>
      <w:r w:rsidR="00A63AA7" w:rsidRPr="00771B14">
        <w:rPr>
          <w:rFonts w:asciiTheme="minorHAnsi" w:eastAsia="Yu Mincho" w:hAnsiTheme="minorHAnsi"/>
          <w:b/>
          <w:snapToGrid w:val="0"/>
          <w:color w:val="0070C0"/>
          <w:sz w:val="22"/>
          <w:szCs w:val="22"/>
          <w:u w:val="single"/>
        </w:rPr>
        <w:t xml:space="preserve"> indispensables</w:t>
      </w:r>
    </w:p>
    <w:p w14:paraId="00F65791" w14:textId="77777777" w:rsidR="004D6562" w:rsidRPr="00771B14" w:rsidRDefault="007C04DF" w:rsidP="003F3C2D">
      <w:pPr>
        <w:pStyle w:val="Paragraphedeliste"/>
        <w:spacing w:before="0" w:after="240" w:line="240" w:lineRule="auto"/>
        <w:ind w:left="426"/>
        <w:rPr>
          <w:rFonts w:asciiTheme="minorHAnsi" w:hAnsiTheme="minorHAnsi" w:cs="Calibri Light"/>
          <w:color w:val="0070C0"/>
          <w:sz w:val="22"/>
          <w:szCs w:val="22"/>
        </w:rPr>
      </w:pPr>
      <w:r w:rsidRPr="00771B14">
        <w:rPr>
          <w:rFonts w:asciiTheme="minorHAnsi" w:hAnsiTheme="minorHAnsi"/>
          <w:i/>
          <w:color w:val="0070C0"/>
          <w:sz w:val="22"/>
          <w:szCs w:val="22"/>
        </w:rPr>
        <w:t xml:space="preserve">Améliorer </w:t>
      </w:r>
      <w:r w:rsidR="004D6562" w:rsidRPr="00771B14">
        <w:rPr>
          <w:rFonts w:asciiTheme="minorHAnsi" w:hAnsiTheme="minorHAnsi"/>
          <w:i/>
          <w:color w:val="0070C0"/>
          <w:sz w:val="22"/>
          <w:szCs w:val="22"/>
        </w:rPr>
        <w:t>l</w:t>
      </w:r>
      <w:r w:rsidR="004D6562" w:rsidRPr="00771B14">
        <w:rPr>
          <w:rFonts w:asciiTheme="minorHAnsi" w:hAnsiTheme="minorHAnsi" w:cs="Calibri Light"/>
          <w:i/>
          <w:color w:val="0070C0"/>
          <w:sz w:val="22"/>
          <w:szCs w:val="22"/>
        </w:rPr>
        <w:t>es modalités de présentation des projets</w:t>
      </w:r>
      <w:r w:rsidR="002F6C30" w:rsidRPr="00771B14">
        <w:rPr>
          <w:rFonts w:asciiTheme="minorHAnsi" w:hAnsiTheme="minorHAnsi" w:cs="Calibri Light"/>
          <w:color w:val="0070C0"/>
          <w:sz w:val="22"/>
          <w:szCs w:val="22"/>
        </w:rPr>
        <w:t> :</w:t>
      </w:r>
    </w:p>
    <w:p w14:paraId="058A0F13" w14:textId="77777777" w:rsidR="00D16463" w:rsidRPr="00771B14" w:rsidRDefault="00D16463" w:rsidP="003F3C2D">
      <w:pPr>
        <w:pStyle w:val="Paragraphedeliste"/>
        <w:spacing w:before="0" w:after="240" w:line="240" w:lineRule="auto"/>
        <w:ind w:left="426"/>
        <w:rPr>
          <w:rFonts w:asciiTheme="minorHAnsi" w:hAnsiTheme="minorHAnsi" w:cs="Calibri Light"/>
          <w:color w:val="0070C0"/>
          <w:sz w:val="22"/>
          <w:szCs w:val="22"/>
        </w:rPr>
      </w:pPr>
    </w:p>
    <w:p w14:paraId="1C7104A0" w14:textId="7BCD8128" w:rsidR="004D6562" w:rsidRPr="00771B14" w:rsidRDefault="00D33141"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eastAsia="Calibri" w:hAnsiTheme="minorHAnsi" w:cs="Calibri Light"/>
          <w:sz w:val="22"/>
          <w:szCs w:val="22"/>
          <w:lang w:val="fr-BE"/>
        </w:rPr>
        <w:t xml:space="preserve">Développer en collaboration avec le CWBCI </w:t>
      </w:r>
      <w:r w:rsidR="00A63AA7" w:rsidRPr="00771B14">
        <w:rPr>
          <w:rFonts w:asciiTheme="minorHAnsi" w:eastAsia="Calibri" w:hAnsiTheme="minorHAnsi" w:cs="Calibri Light"/>
          <w:sz w:val="22"/>
          <w:szCs w:val="22"/>
          <w:lang w:val="fr-BE"/>
        </w:rPr>
        <w:t>une trame</w:t>
      </w:r>
      <w:r w:rsidR="00223036" w:rsidRPr="00771B14">
        <w:rPr>
          <w:rFonts w:asciiTheme="minorHAnsi" w:eastAsia="Calibri" w:hAnsiTheme="minorHAnsi" w:cs="Calibri Light"/>
          <w:sz w:val="22"/>
          <w:szCs w:val="22"/>
          <w:lang w:val="fr-BE"/>
        </w:rPr>
        <w:t xml:space="preserve"> </w:t>
      </w:r>
      <w:r w:rsidR="00A63AA7" w:rsidRPr="00771B14">
        <w:rPr>
          <w:rFonts w:asciiTheme="minorHAnsi" w:eastAsia="Calibri" w:hAnsiTheme="minorHAnsi" w:cs="Calibri Light"/>
          <w:sz w:val="22"/>
          <w:szCs w:val="22"/>
          <w:lang w:val="fr-BE"/>
        </w:rPr>
        <w:t>(explications et exemples à l’appui de présentation du projet et du budget</w:t>
      </w:r>
      <w:r w:rsidR="0051032D" w:rsidRPr="00771B14">
        <w:rPr>
          <w:rFonts w:asciiTheme="minorHAnsi" w:eastAsia="Calibri" w:hAnsiTheme="minorHAnsi" w:cs="Calibri Light"/>
          <w:sz w:val="22"/>
          <w:szCs w:val="22"/>
          <w:lang w:val="fr-BE"/>
        </w:rPr>
        <w:t>)</w:t>
      </w:r>
      <w:r w:rsidRPr="00771B14">
        <w:rPr>
          <w:rFonts w:asciiTheme="minorHAnsi" w:eastAsia="Calibri" w:hAnsiTheme="minorHAnsi" w:cs="Calibri Light"/>
          <w:sz w:val="22"/>
          <w:szCs w:val="22"/>
          <w:lang w:val="fr-BE"/>
        </w:rPr>
        <w:t xml:space="preserve"> et rendre son utilisation obligatoire</w:t>
      </w:r>
      <w:r w:rsidR="007F2A2F" w:rsidRPr="00771B14">
        <w:rPr>
          <w:rFonts w:asciiTheme="minorHAnsi" w:eastAsia="Calibri" w:hAnsiTheme="minorHAnsi" w:cs="Calibri Light"/>
          <w:sz w:val="22"/>
          <w:szCs w:val="22"/>
          <w:lang w:val="fr-BE"/>
        </w:rPr>
        <w:t>.</w:t>
      </w:r>
    </w:p>
    <w:p w14:paraId="36CB405B" w14:textId="77777777" w:rsidR="001F2BD9" w:rsidRPr="00771B14" w:rsidRDefault="001F2BD9" w:rsidP="001F2BD9">
      <w:pPr>
        <w:pStyle w:val="Paragraphedeliste"/>
        <w:spacing w:before="0" w:after="240" w:line="240" w:lineRule="auto"/>
        <w:ind w:left="303"/>
        <w:rPr>
          <w:rFonts w:asciiTheme="minorHAnsi" w:hAnsiTheme="minorHAnsi" w:cs="Calibri Light"/>
          <w:sz w:val="22"/>
          <w:szCs w:val="22"/>
        </w:rPr>
      </w:pPr>
    </w:p>
    <w:p w14:paraId="2E70AF86" w14:textId="54DB6286" w:rsidR="00F80C55" w:rsidRPr="00771B14" w:rsidRDefault="00905D53"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eastAsia="Calibri" w:hAnsiTheme="minorHAnsi" w:cs="Calibri Light"/>
          <w:sz w:val="22"/>
          <w:szCs w:val="22"/>
          <w:lang w:val="fr-BE"/>
        </w:rPr>
        <w:t>Inclure</w:t>
      </w:r>
      <w:r w:rsidR="00F80C55" w:rsidRPr="00771B14">
        <w:rPr>
          <w:rFonts w:asciiTheme="minorHAnsi" w:eastAsia="Calibri" w:hAnsiTheme="minorHAnsi" w:cs="Calibri Light"/>
          <w:sz w:val="22"/>
          <w:szCs w:val="22"/>
          <w:lang w:val="fr-BE"/>
        </w:rPr>
        <w:t xml:space="preserve"> de manière systématique</w:t>
      </w:r>
      <w:r w:rsidRPr="00771B14">
        <w:rPr>
          <w:rFonts w:asciiTheme="minorHAnsi" w:eastAsia="Calibri" w:hAnsiTheme="minorHAnsi" w:cs="Calibri Light"/>
          <w:sz w:val="22"/>
          <w:szCs w:val="22"/>
          <w:lang w:val="fr-BE"/>
        </w:rPr>
        <w:t xml:space="preserve"> dans cette trame,</w:t>
      </w:r>
      <w:r w:rsidR="00F80C55" w:rsidRPr="00771B14">
        <w:rPr>
          <w:rFonts w:asciiTheme="minorHAnsi" w:eastAsia="Calibri" w:hAnsiTheme="minorHAnsi" w:cs="Calibri Light"/>
          <w:sz w:val="22"/>
          <w:szCs w:val="22"/>
          <w:lang w:val="fr-BE"/>
        </w:rPr>
        <w:t xml:space="preserve"> l’ensemble des thématiques reprises dans les Objectifs de Développement Durable</w:t>
      </w:r>
      <w:r w:rsidRPr="00771B14">
        <w:rPr>
          <w:rFonts w:asciiTheme="minorHAnsi" w:eastAsia="Calibri" w:hAnsiTheme="minorHAnsi" w:cs="Calibri Light"/>
          <w:sz w:val="22"/>
          <w:szCs w:val="22"/>
          <w:lang w:val="fr-BE"/>
        </w:rPr>
        <w:t xml:space="preserve"> et veiller notamment à ce que </w:t>
      </w:r>
      <w:r w:rsidR="003A11DC" w:rsidRPr="00771B14">
        <w:rPr>
          <w:rFonts w:asciiTheme="minorHAnsi" w:eastAsia="Calibri" w:hAnsiTheme="minorHAnsi" w:cs="Calibri Light"/>
          <w:sz w:val="22"/>
          <w:szCs w:val="22"/>
          <w:lang w:val="fr-BE"/>
        </w:rPr>
        <w:t>l’égalité de</w:t>
      </w:r>
      <w:r w:rsidR="009C166E" w:rsidRPr="00771B14">
        <w:rPr>
          <w:rFonts w:asciiTheme="minorHAnsi" w:eastAsia="Calibri" w:hAnsiTheme="minorHAnsi" w:cs="Calibri Light"/>
          <w:sz w:val="22"/>
          <w:szCs w:val="22"/>
          <w:lang w:val="fr-BE"/>
        </w:rPr>
        <w:t xml:space="preserve"> genre et l’environnement </w:t>
      </w:r>
      <w:r w:rsidR="003A11DC" w:rsidRPr="00771B14">
        <w:rPr>
          <w:rFonts w:asciiTheme="minorHAnsi" w:eastAsia="Calibri" w:hAnsiTheme="minorHAnsi" w:cs="Calibri Light"/>
          <w:sz w:val="22"/>
          <w:szCs w:val="22"/>
          <w:lang w:val="fr-BE"/>
        </w:rPr>
        <w:t>so</w:t>
      </w:r>
      <w:r w:rsidRPr="00771B14">
        <w:rPr>
          <w:rFonts w:asciiTheme="minorHAnsi" w:eastAsia="Calibri" w:hAnsiTheme="minorHAnsi" w:cs="Calibri Light"/>
          <w:sz w:val="22"/>
          <w:szCs w:val="22"/>
          <w:lang w:val="fr-BE"/>
        </w:rPr>
        <w:t>ien</w:t>
      </w:r>
      <w:r w:rsidR="003A11DC" w:rsidRPr="00771B14">
        <w:rPr>
          <w:rFonts w:asciiTheme="minorHAnsi" w:eastAsia="Calibri" w:hAnsiTheme="minorHAnsi" w:cs="Calibri Light"/>
          <w:sz w:val="22"/>
          <w:szCs w:val="22"/>
          <w:lang w:val="fr-BE"/>
        </w:rPr>
        <w:t>t</w:t>
      </w:r>
      <w:r w:rsidR="007F2A2F" w:rsidRPr="00771B14">
        <w:rPr>
          <w:rFonts w:asciiTheme="minorHAnsi" w:eastAsia="Calibri" w:hAnsiTheme="minorHAnsi" w:cs="Calibri Light"/>
          <w:sz w:val="22"/>
          <w:szCs w:val="22"/>
          <w:lang w:val="fr-BE"/>
        </w:rPr>
        <w:t xml:space="preserve"> effectivement</w:t>
      </w:r>
      <w:r w:rsidR="003A11DC" w:rsidRPr="00771B14">
        <w:rPr>
          <w:rFonts w:asciiTheme="minorHAnsi" w:eastAsia="Calibri" w:hAnsiTheme="minorHAnsi" w:cs="Calibri Light"/>
          <w:sz w:val="22"/>
          <w:szCs w:val="22"/>
          <w:lang w:val="fr-BE"/>
        </w:rPr>
        <w:t xml:space="preserve"> pris en compte</w:t>
      </w:r>
      <w:r w:rsidR="007F2A2F" w:rsidRPr="00771B14">
        <w:rPr>
          <w:rFonts w:asciiTheme="minorHAnsi" w:eastAsia="Calibri" w:hAnsiTheme="minorHAnsi" w:cs="Calibri Light"/>
          <w:sz w:val="22"/>
          <w:szCs w:val="22"/>
          <w:lang w:val="fr-BE"/>
        </w:rPr>
        <w:t>.</w:t>
      </w:r>
    </w:p>
    <w:p w14:paraId="340A7C5A" w14:textId="77777777" w:rsidR="00706FF2" w:rsidRPr="00771B14" w:rsidRDefault="00706FF2" w:rsidP="003F3C2D">
      <w:pPr>
        <w:pStyle w:val="Paragraphedeliste"/>
        <w:spacing w:before="0" w:after="240" w:line="240" w:lineRule="auto"/>
        <w:ind w:left="426"/>
        <w:rPr>
          <w:rFonts w:asciiTheme="minorHAnsi" w:hAnsiTheme="minorHAnsi" w:cs="Calibri Light"/>
          <w:color w:val="0070C0"/>
          <w:sz w:val="22"/>
          <w:szCs w:val="22"/>
        </w:rPr>
      </w:pPr>
    </w:p>
    <w:p w14:paraId="75F3E4D7" w14:textId="77777777" w:rsidR="000311DA" w:rsidRPr="00771B14" w:rsidRDefault="000311DA" w:rsidP="003F3C2D">
      <w:pPr>
        <w:pStyle w:val="Paragraphedeliste"/>
        <w:spacing w:before="0" w:after="240" w:line="240" w:lineRule="auto"/>
        <w:ind w:left="426"/>
        <w:rPr>
          <w:rFonts w:asciiTheme="minorHAnsi" w:hAnsiTheme="minorHAnsi" w:cs="Calibri Light"/>
          <w:i/>
          <w:color w:val="0070C0"/>
          <w:sz w:val="22"/>
          <w:szCs w:val="22"/>
        </w:rPr>
      </w:pPr>
      <w:r w:rsidRPr="00771B14">
        <w:rPr>
          <w:rFonts w:asciiTheme="minorHAnsi" w:hAnsiTheme="minorHAnsi" w:cs="Calibri Light"/>
          <w:i/>
          <w:color w:val="0070C0"/>
          <w:sz w:val="22"/>
          <w:szCs w:val="22"/>
        </w:rPr>
        <w:t>Améliorer les modalités</w:t>
      </w:r>
      <w:r w:rsidR="00905D53" w:rsidRPr="00771B14">
        <w:rPr>
          <w:rFonts w:asciiTheme="minorHAnsi" w:hAnsiTheme="minorHAnsi" w:cs="Calibri Light"/>
          <w:i/>
          <w:color w:val="0070C0"/>
          <w:sz w:val="22"/>
          <w:szCs w:val="22"/>
        </w:rPr>
        <w:t xml:space="preserve"> et critères</w:t>
      </w:r>
      <w:r w:rsidRPr="00771B14">
        <w:rPr>
          <w:rFonts w:asciiTheme="minorHAnsi" w:hAnsiTheme="minorHAnsi" w:cs="Calibri Light"/>
          <w:i/>
          <w:color w:val="0070C0"/>
          <w:sz w:val="22"/>
          <w:szCs w:val="22"/>
        </w:rPr>
        <w:t xml:space="preserve"> de sélection des projets</w:t>
      </w:r>
    </w:p>
    <w:p w14:paraId="289F0D35" w14:textId="77777777" w:rsidR="002F6C30" w:rsidRPr="00771B14" w:rsidRDefault="002F6C30" w:rsidP="003F3C2D">
      <w:pPr>
        <w:pStyle w:val="Paragraphedeliste"/>
        <w:spacing w:before="0" w:after="240" w:line="240" w:lineRule="auto"/>
        <w:ind w:left="426"/>
        <w:rPr>
          <w:rFonts w:asciiTheme="minorHAnsi" w:hAnsiTheme="minorHAnsi" w:cs="Calibri Light"/>
          <w:color w:val="0070C0"/>
          <w:sz w:val="22"/>
          <w:szCs w:val="22"/>
        </w:rPr>
      </w:pPr>
    </w:p>
    <w:p w14:paraId="78CA82E4" w14:textId="1CC76A41" w:rsidR="006D5D6B" w:rsidRPr="00771B14" w:rsidRDefault="006B24A3"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 xml:space="preserve">Développer un système clair et lisible qui distingue des critères d’éligibilité </w:t>
      </w:r>
      <w:r w:rsidR="0051032D" w:rsidRPr="00771B14">
        <w:rPr>
          <w:rFonts w:asciiTheme="minorHAnsi" w:hAnsiTheme="minorHAnsi" w:cs="Calibri Light"/>
          <w:sz w:val="22"/>
          <w:szCs w:val="22"/>
        </w:rPr>
        <w:t xml:space="preserve">d’une part </w:t>
      </w:r>
      <w:r w:rsidRPr="00771B14">
        <w:rPr>
          <w:rFonts w:asciiTheme="minorHAnsi" w:hAnsiTheme="minorHAnsi" w:cs="Calibri Light"/>
          <w:sz w:val="22"/>
          <w:szCs w:val="22"/>
        </w:rPr>
        <w:t>et des critères de sélection</w:t>
      </w:r>
      <w:r w:rsidR="0051032D" w:rsidRPr="00771B14">
        <w:rPr>
          <w:rFonts w:asciiTheme="minorHAnsi" w:hAnsiTheme="minorHAnsi" w:cs="Calibri Light"/>
          <w:sz w:val="22"/>
          <w:szCs w:val="22"/>
        </w:rPr>
        <w:t xml:space="preserve"> d’autre part.</w:t>
      </w:r>
    </w:p>
    <w:p w14:paraId="0C0C6077" w14:textId="77777777" w:rsidR="001F2BD9" w:rsidRPr="00771B14" w:rsidRDefault="001F2BD9" w:rsidP="001F2BD9">
      <w:pPr>
        <w:pStyle w:val="Paragraphedeliste"/>
        <w:spacing w:before="0" w:after="240" w:line="240" w:lineRule="auto"/>
        <w:ind w:left="303"/>
        <w:rPr>
          <w:rFonts w:asciiTheme="minorHAnsi" w:hAnsiTheme="minorHAnsi" w:cs="Calibri Light"/>
          <w:sz w:val="22"/>
          <w:szCs w:val="22"/>
        </w:rPr>
      </w:pPr>
    </w:p>
    <w:p w14:paraId="51DD5D9E" w14:textId="77777777" w:rsidR="004D6562" w:rsidRPr="00771B14" w:rsidRDefault="004D6562"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Déterminer des critères d’éligibilité qui :</w:t>
      </w:r>
    </w:p>
    <w:p w14:paraId="345D4C91" w14:textId="11B2C631" w:rsidR="004D6562" w:rsidRPr="00771B14" w:rsidRDefault="002518D7" w:rsidP="003F3C2D">
      <w:pPr>
        <w:pStyle w:val="Paragraphedeliste"/>
        <w:numPr>
          <w:ilvl w:val="0"/>
          <w:numId w:val="24"/>
        </w:numPr>
        <w:spacing w:before="0" w:after="240" w:line="240" w:lineRule="auto"/>
        <w:rPr>
          <w:rFonts w:asciiTheme="minorHAnsi" w:hAnsiTheme="minorHAnsi" w:cs="Calibri Light"/>
          <w:sz w:val="22"/>
          <w:szCs w:val="22"/>
        </w:rPr>
      </w:pPr>
      <w:r w:rsidRPr="00771B14">
        <w:rPr>
          <w:rFonts w:asciiTheme="minorHAnsi" w:hAnsiTheme="minorHAnsi" w:cs="Calibri Light"/>
          <w:sz w:val="22"/>
          <w:szCs w:val="22"/>
        </w:rPr>
        <w:t>s</w:t>
      </w:r>
      <w:r w:rsidR="006B24A3" w:rsidRPr="00771B14">
        <w:rPr>
          <w:rFonts w:asciiTheme="minorHAnsi" w:hAnsiTheme="minorHAnsi" w:cs="Calibri Light"/>
          <w:sz w:val="22"/>
          <w:szCs w:val="22"/>
        </w:rPr>
        <w:t>ont</w:t>
      </w:r>
      <w:r w:rsidR="009F694B" w:rsidRPr="00771B14">
        <w:rPr>
          <w:rFonts w:asciiTheme="minorHAnsi" w:hAnsiTheme="minorHAnsi" w:cs="Calibri Light"/>
          <w:sz w:val="22"/>
          <w:szCs w:val="22"/>
        </w:rPr>
        <w:t xml:space="preserve"> </w:t>
      </w:r>
      <w:r w:rsidR="0051032D" w:rsidRPr="00771B14">
        <w:rPr>
          <w:rFonts w:asciiTheme="minorHAnsi" w:hAnsiTheme="minorHAnsi" w:cs="Calibri Light"/>
          <w:sz w:val="22"/>
          <w:szCs w:val="22"/>
        </w:rPr>
        <w:t xml:space="preserve">strictement </w:t>
      </w:r>
      <w:r w:rsidR="006B24A3" w:rsidRPr="00771B14">
        <w:rPr>
          <w:rFonts w:asciiTheme="minorHAnsi" w:hAnsiTheme="minorHAnsi" w:cs="Calibri Light"/>
          <w:sz w:val="22"/>
          <w:szCs w:val="22"/>
        </w:rPr>
        <w:t>éliminatoires quand ils ne sont pas remplis. Dans le cas où l’organisation ne remplit pas l’un des critères d’éligibilité, la demande n’est pas recevable et ne sera pas analysée au regard de la catégo</w:t>
      </w:r>
      <w:r w:rsidR="004D6562" w:rsidRPr="00771B14">
        <w:rPr>
          <w:rFonts w:asciiTheme="minorHAnsi" w:hAnsiTheme="minorHAnsi" w:cs="Calibri Light"/>
          <w:sz w:val="22"/>
          <w:szCs w:val="22"/>
        </w:rPr>
        <w:t>rie 2 « critères de sélection »</w:t>
      </w:r>
      <w:r w:rsidR="007F2A2F" w:rsidRPr="00771B14">
        <w:rPr>
          <w:rFonts w:asciiTheme="minorHAnsi" w:hAnsiTheme="minorHAnsi" w:cs="Calibri Light"/>
          <w:sz w:val="22"/>
          <w:szCs w:val="22"/>
        </w:rPr>
        <w:t> ;</w:t>
      </w:r>
    </w:p>
    <w:p w14:paraId="7A4F2C2A" w14:textId="18F9A947" w:rsidR="006B24A3" w:rsidRPr="00771B14" w:rsidRDefault="004D6562" w:rsidP="003F3C2D">
      <w:pPr>
        <w:pStyle w:val="Paragraphedeliste"/>
        <w:numPr>
          <w:ilvl w:val="0"/>
          <w:numId w:val="24"/>
        </w:numPr>
        <w:spacing w:before="0" w:after="240" w:line="240" w:lineRule="auto"/>
        <w:rPr>
          <w:rFonts w:asciiTheme="minorHAnsi" w:hAnsiTheme="minorHAnsi" w:cs="Calibri Light"/>
          <w:sz w:val="22"/>
          <w:szCs w:val="22"/>
        </w:rPr>
      </w:pPr>
      <w:r w:rsidRPr="00771B14">
        <w:rPr>
          <w:rFonts w:asciiTheme="minorHAnsi" w:hAnsiTheme="minorHAnsi" w:cs="Calibri Light"/>
          <w:sz w:val="22"/>
          <w:szCs w:val="22"/>
        </w:rPr>
        <w:t>sont</w:t>
      </w:r>
      <w:r w:rsidR="006B24A3" w:rsidRPr="00771B14">
        <w:rPr>
          <w:rFonts w:asciiTheme="minorHAnsi" w:hAnsiTheme="minorHAnsi" w:cs="Calibri Light"/>
          <w:sz w:val="22"/>
          <w:szCs w:val="22"/>
        </w:rPr>
        <w:t xml:space="preserve"> objectivement vérifiables et ne </w:t>
      </w:r>
      <w:r w:rsidR="0051032D" w:rsidRPr="00771B14">
        <w:rPr>
          <w:rFonts w:asciiTheme="minorHAnsi" w:hAnsiTheme="minorHAnsi" w:cs="Calibri Light"/>
          <w:sz w:val="22"/>
          <w:szCs w:val="22"/>
        </w:rPr>
        <w:t xml:space="preserve">souffrent </w:t>
      </w:r>
      <w:r w:rsidR="006B24A3" w:rsidRPr="00771B14">
        <w:rPr>
          <w:rFonts w:asciiTheme="minorHAnsi" w:hAnsiTheme="minorHAnsi" w:cs="Calibri Light"/>
          <w:sz w:val="22"/>
          <w:szCs w:val="22"/>
        </w:rPr>
        <w:t>d’aucune interprétation subjective. Ils ne seront pas scorés. Les réponses au</w:t>
      </w:r>
      <w:r w:rsidR="007F2A2F" w:rsidRPr="00771B14">
        <w:rPr>
          <w:rFonts w:asciiTheme="minorHAnsi" w:hAnsiTheme="minorHAnsi" w:cs="Calibri Light"/>
          <w:sz w:val="22"/>
          <w:szCs w:val="22"/>
        </w:rPr>
        <w:t>x critères seront « Oui / Non » ;</w:t>
      </w:r>
    </w:p>
    <w:p w14:paraId="4A5E5120" w14:textId="11488A79" w:rsidR="006B24A3" w:rsidRPr="00771B14" w:rsidRDefault="006B24A3" w:rsidP="003F3C2D">
      <w:pPr>
        <w:pStyle w:val="Paragraphedeliste"/>
        <w:numPr>
          <w:ilvl w:val="0"/>
          <w:numId w:val="24"/>
        </w:numPr>
        <w:spacing w:before="0" w:after="240" w:line="240" w:lineRule="auto"/>
        <w:rPr>
          <w:rFonts w:asciiTheme="minorHAnsi" w:hAnsiTheme="minorHAnsi" w:cs="Calibri Light"/>
          <w:sz w:val="22"/>
          <w:szCs w:val="22"/>
        </w:rPr>
      </w:pPr>
      <w:r w:rsidRPr="00771B14">
        <w:rPr>
          <w:rFonts w:asciiTheme="minorHAnsi" w:hAnsiTheme="minorHAnsi" w:cs="Calibri Light"/>
          <w:sz w:val="22"/>
          <w:szCs w:val="22"/>
        </w:rPr>
        <w:t xml:space="preserve">portent sur </w:t>
      </w:r>
      <w:r w:rsidR="00223036" w:rsidRPr="00771B14">
        <w:rPr>
          <w:rFonts w:asciiTheme="minorHAnsi" w:hAnsiTheme="minorHAnsi" w:cs="Calibri Light"/>
          <w:sz w:val="22"/>
          <w:szCs w:val="22"/>
        </w:rPr>
        <w:t xml:space="preserve">les </w:t>
      </w:r>
      <w:r w:rsidRPr="00771B14">
        <w:rPr>
          <w:rFonts w:asciiTheme="minorHAnsi" w:hAnsiTheme="minorHAnsi" w:cs="Calibri Light"/>
          <w:sz w:val="22"/>
          <w:szCs w:val="22"/>
        </w:rPr>
        <w:t>domaines</w:t>
      </w:r>
      <w:r w:rsidR="00223036" w:rsidRPr="00771B14">
        <w:rPr>
          <w:rFonts w:asciiTheme="minorHAnsi" w:hAnsiTheme="minorHAnsi" w:cs="Calibri Light"/>
          <w:sz w:val="22"/>
          <w:szCs w:val="22"/>
        </w:rPr>
        <w:t xml:space="preserve"> suivants</w:t>
      </w:r>
      <w:r w:rsidRPr="00771B14">
        <w:rPr>
          <w:rFonts w:asciiTheme="minorHAnsi" w:hAnsiTheme="minorHAnsi" w:cs="Calibri Light"/>
          <w:sz w:val="22"/>
          <w:szCs w:val="22"/>
        </w:rPr>
        <w:t> :</w:t>
      </w:r>
    </w:p>
    <w:p w14:paraId="1F5B1ADC" w14:textId="23142E5B" w:rsidR="006B24A3" w:rsidRPr="00771B14" w:rsidRDefault="006B24A3" w:rsidP="003F3C2D">
      <w:pPr>
        <w:pStyle w:val="Paragraphedeliste"/>
        <w:numPr>
          <w:ilvl w:val="0"/>
          <w:numId w:val="15"/>
        </w:numPr>
        <w:spacing w:before="0" w:after="240" w:line="240" w:lineRule="auto"/>
        <w:rPr>
          <w:rFonts w:asciiTheme="minorHAnsi" w:hAnsiTheme="minorHAnsi" w:cs="Calibri Light"/>
          <w:sz w:val="22"/>
          <w:szCs w:val="22"/>
        </w:rPr>
      </w:pPr>
      <w:r w:rsidRPr="00771B14">
        <w:rPr>
          <w:rFonts w:asciiTheme="minorHAnsi" w:hAnsiTheme="minorHAnsi" w:cs="Calibri Light"/>
          <w:sz w:val="22"/>
          <w:szCs w:val="22"/>
        </w:rPr>
        <w:t>Éligibilité de l’organisation : respect des conditions juridiqu</w:t>
      </w:r>
      <w:r w:rsidR="007F2A2F" w:rsidRPr="00771B14">
        <w:rPr>
          <w:rFonts w:asciiTheme="minorHAnsi" w:hAnsiTheme="minorHAnsi" w:cs="Calibri Light"/>
          <w:sz w:val="22"/>
          <w:szCs w:val="22"/>
        </w:rPr>
        <w:t>es et administratives ;</w:t>
      </w:r>
    </w:p>
    <w:p w14:paraId="0522226C" w14:textId="05899CBB" w:rsidR="006B24A3" w:rsidRPr="00771B14" w:rsidRDefault="006B24A3" w:rsidP="003F3C2D">
      <w:pPr>
        <w:pStyle w:val="Paragraphedeliste"/>
        <w:numPr>
          <w:ilvl w:val="0"/>
          <w:numId w:val="15"/>
        </w:numPr>
        <w:spacing w:before="0" w:after="240" w:line="240" w:lineRule="auto"/>
        <w:rPr>
          <w:rFonts w:asciiTheme="minorHAnsi" w:hAnsiTheme="minorHAnsi" w:cs="Calibri Light"/>
          <w:color w:val="7030A0"/>
          <w:sz w:val="22"/>
          <w:szCs w:val="22"/>
        </w:rPr>
      </w:pPr>
      <w:r w:rsidRPr="00771B14">
        <w:rPr>
          <w:rFonts w:asciiTheme="minorHAnsi" w:hAnsiTheme="minorHAnsi" w:cs="Calibri Light"/>
          <w:sz w:val="22"/>
          <w:szCs w:val="22"/>
        </w:rPr>
        <w:t xml:space="preserve">Éligibilité des actions : champ de compétence de la FWB et de la </w:t>
      </w:r>
      <w:r w:rsidR="006F441D" w:rsidRPr="00771B14">
        <w:rPr>
          <w:rFonts w:asciiTheme="minorHAnsi" w:hAnsiTheme="minorHAnsi" w:cs="Calibri Light"/>
          <w:sz w:val="22"/>
          <w:szCs w:val="22"/>
        </w:rPr>
        <w:t xml:space="preserve">Région wallonne respecté, pays de concentration des </w:t>
      </w:r>
      <w:r w:rsidR="00905D53" w:rsidRPr="00771B14">
        <w:rPr>
          <w:rFonts w:asciiTheme="minorHAnsi" w:hAnsiTheme="minorHAnsi" w:cs="Calibri Light"/>
          <w:sz w:val="22"/>
          <w:szCs w:val="22"/>
        </w:rPr>
        <w:t>organisations de la société civile belge</w:t>
      </w:r>
      <w:r w:rsidR="0051032D" w:rsidRPr="00771B14">
        <w:rPr>
          <w:rStyle w:val="Appeldenotedefin"/>
          <w:rFonts w:asciiTheme="minorHAnsi" w:hAnsiTheme="minorHAnsi" w:cs="Calibri Light"/>
          <w:sz w:val="22"/>
          <w:szCs w:val="22"/>
        </w:rPr>
        <w:endnoteReference w:id="8"/>
      </w:r>
      <w:r w:rsidR="007F2A2F" w:rsidRPr="00771B14">
        <w:rPr>
          <w:rFonts w:asciiTheme="minorHAnsi" w:hAnsiTheme="minorHAnsi" w:cs="Calibri Light"/>
          <w:sz w:val="22"/>
          <w:szCs w:val="22"/>
        </w:rPr>
        <w:t>.</w:t>
      </w:r>
    </w:p>
    <w:p w14:paraId="56D9A6A2" w14:textId="77777777" w:rsidR="001F2BD9" w:rsidRPr="00771B14" w:rsidRDefault="001F2BD9" w:rsidP="001F2BD9">
      <w:pPr>
        <w:pStyle w:val="Paragraphedeliste"/>
        <w:spacing w:before="0" w:after="240" w:line="240" w:lineRule="auto"/>
        <w:ind w:left="303"/>
        <w:rPr>
          <w:rFonts w:asciiTheme="minorHAnsi" w:hAnsiTheme="minorHAnsi" w:cs="Calibri Light"/>
          <w:sz w:val="22"/>
          <w:szCs w:val="22"/>
        </w:rPr>
      </w:pPr>
    </w:p>
    <w:p w14:paraId="76DA7C2D" w14:textId="5C680C8F" w:rsidR="002D626C" w:rsidRPr="00771B14" w:rsidRDefault="002D626C"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 xml:space="preserve">Effectuer l’analyse des critères d’éligibilité au moyen d’une check-list préalablement définie et présentée dans les appels à projets. Les organisations pourront également l’utiliser en tant qu’outil d’auto-vérification, avant de présenter leurs </w:t>
      </w:r>
      <w:r w:rsidR="00642DC7" w:rsidRPr="00771B14">
        <w:rPr>
          <w:rFonts w:asciiTheme="minorHAnsi" w:hAnsiTheme="minorHAnsi" w:cs="Calibri Light"/>
          <w:sz w:val="22"/>
          <w:szCs w:val="22"/>
        </w:rPr>
        <w:t>projets</w:t>
      </w:r>
      <w:r w:rsidRPr="00771B14">
        <w:rPr>
          <w:rFonts w:asciiTheme="minorHAnsi" w:hAnsiTheme="minorHAnsi" w:cs="Calibri Light"/>
          <w:sz w:val="22"/>
          <w:szCs w:val="22"/>
        </w:rPr>
        <w:t>.</w:t>
      </w:r>
    </w:p>
    <w:p w14:paraId="36DAB6B2" w14:textId="77777777" w:rsidR="001F2BD9" w:rsidRPr="00771B14" w:rsidRDefault="001F2BD9" w:rsidP="001F2BD9">
      <w:pPr>
        <w:pStyle w:val="Paragraphedeliste"/>
        <w:spacing w:before="0" w:after="240" w:line="240" w:lineRule="auto"/>
        <w:ind w:left="1134"/>
        <w:rPr>
          <w:rFonts w:asciiTheme="minorHAnsi" w:hAnsiTheme="minorHAnsi" w:cs="Calibri Light"/>
          <w:sz w:val="22"/>
          <w:szCs w:val="22"/>
        </w:rPr>
      </w:pPr>
    </w:p>
    <w:p w14:paraId="7F9F9750" w14:textId="35EBE576" w:rsidR="00A63AA7" w:rsidRPr="00771B14" w:rsidRDefault="004D6562" w:rsidP="00FD383B">
      <w:pPr>
        <w:pStyle w:val="Paragraphedeliste"/>
        <w:numPr>
          <w:ilvl w:val="0"/>
          <w:numId w:val="18"/>
        </w:numPr>
        <w:spacing w:before="0" w:after="240" w:line="240" w:lineRule="auto"/>
        <w:ind w:left="284" w:hanging="284"/>
        <w:rPr>
          <w:rFonts w:asciiTheme="minorHAnsi" w:hAnsiTheme="minorHAnsi" w:cs="Calibri Light"/>
          <w:sz w:val="22"/>
          <w:szCs w:val="22"/>
        </w:rPr>
      </w:pPr>
      <w:r w:rsidRPr="00771B14">
        <w:rPr>
          <w:rFonts w:asciiTheme="minorHAnsi" w:hAnsiTheme="minorHAnsi" w:cs="Calibri Light"/>
          <w:sz w:val="22"/>
          <w:szCs w:val="22"/>
        </w:rPr>
        <w:t xml:space="preserve">Définir des </w:t>
      </w:r>
      <w:r w:rsidR="007F2A2F" w:rsidRPr="00771B14">
        <w:rPr>
          <w:rFonts w:asciiTheme="minorHAnsi" w:hAnsiTheme="minorHAnsi" w:cs="Calibri Light"/>
          <w:sz w:val="22"/>
          <w:szCs w:val="22"/>
        </w:rPr>
        <w:t xml:space="preserve">nouveaux </w:t>
      </w:r>
      <w:r w:rsidRPr="00771B14">
        <w:rPr>
          <w:rFonts w:asciiTheme="minorHAnsi" w:hAnsiTheme="minorHAnsi" w:cs="Calibri Light"/>
          <w:sz w:val="22"/>
          <w:szCs w:val="22"/>
        </w:rPr>
        <w:t>critères de sélection qui</w:t>
      </w:r>
      <w:r w:rsidR="000311DA" w:rsidRPr="00771B14">
        <w:rPr>
          <w:rFonts w:asciiTheme="minorHAnsi" w:hAnsiTheme="minorHAnsi" w:cs="Calibri Light"/>
          <w:sz w:val="22"/>
          <w:szCs w:val="22"/>
        </w:rPr>
        <w:t> :</w:t>
      </w:r>
    </w:p>
    <w:p w14:paraId="35CEB0DE" w14:textId="2C245298" w:rsidR="007F2A2F" w:rsidRPr="00771B14" w:rsidRDefault="00777742" w:rsidP="003F3C2D">
      <w:pPr>
        <w:pStyle w:val="Paragraphedeliste"/>
        <w:numPr>
          <w:ilvl w:val="0"/>
          <w:numId w:val="19"/>
        </w:numPr>
        <w:spacing w:before="0" w:after="240" w:line="240" w:lineRule="auto"/>
        <w:rPr>
          <w:rFonts w:asciiTheme="minorHAnsi" w:hAnsiTheme="minorHAnsi" w:cs="Calibri Light"/>
          <w:sz w:val="22"/>
          <w:szCs w:val="22"/>
        </w:rPr>
      </w:pPr>
      <w:r w:rsidRPr="00771B14">
        <w:rPr>
          <w:rFonts w:asciiTheme="minorHAnsi" w:hAnsiTheme="minorHAnsi" w:cs="Calibri Light"/>
          <w:sz w:val="22"/>
          <w:szCs w:val="22"/>
        </w:rPr>
        <w:t>o</w:t>
      </w:r>
      <w:r w:rsidR="007F2A2F" w:rsidRPr="00771B14">
        <w:rPr>
          <w:rFonts w:asciiTheme="minorHAnsi" w:hAnsiTheme="minorHAnsi" w:cs="Calibri Light"/>
          <w:sz w:val="22"/>
          <w:szCs w:val="22"/>
        </w:rPr>
        <w:t>nt vocation à remplacer les critères actuels</w:t>
      </w:r>
    </w:p>
    <w:p w14:paraId="287CD14C" w14:textId="5679F481" w:rsidR="006B24A3" w:rsidRPr="00771B14" w:rsidRDefault="006B24A3" w:rsidP="003F3C2D">
      <w:pPr>
        <w:pStyle w:val="Paragraphedeliste"/>
        <w:numPr>
          <w:ilvl w:val="0"/>
          <w:numId w:val="19"/>
        </w:numPr>
        <w:spacing w:before="0" w:after="240" w:line="240" w:lineRule="auto"/>
        <w:rPr>
          <w:rFonts w:asciiTheme="minorHAnsi" w:hAnsiTheme="minorHAnsi" w:cs="Calibri Light"/>
          <w:sz w:val="22"/>
          <w:szCs w:val="22"/>
        </w:rPr>
      </w:pPr>
      <w:r w:rsidRPr="00771B14">
        <w:rPr>
          <w:rFonts w:asciiTheme="minorHAnsi" w:hAnsiTheme="minorHAnsi" w:cs="Calibri Light"/>
          <w:sz w:val="22"/>
          <w:szCs w:val="22"/>
        </w:rPr>
        <w:t xml:space="preserve">ne sont pas éliminatoires et portent  sur la qualité d’un projet présenté et </w:t>
      </w:r>
      <w:r w:rsidR="009A5466" w:rsidRPr="00771B14">
        <w:rPr>
          <w:rFonts w:asciiTheme="minorHAnsi" w:hAnsiTheme="minorHAnsi" w:cs="Calibri Light"/>
          <w:sz w:val="22"/>
          <w:szCs w:val="22"/>
        </w:rPr>
        <w:t xml:space="preserve">sur </w:t>
      </w:r>
      <w:r w:rsidRPr="00771B14">
        <w:rPr>
          <w:rFonts w:asciiTheme="minorHAnsi" w:hAnsiTheme="minorHAnsi" w:cs="Calibri Light"/>
          <w:sz w:val="22"/>
          <w:szCs w:val="22"/>
        </w:rPr>
        <w:t>le respect d’un certain no</w:t>
      </w:r>
      <w:r w:rsidR="007F2A2F" w:rsidRPr="00771B14">
        <w:rPr>
          <w:rFonts w:asciiTheme="minorHAnsi" w:hAnsiTheme="minorHAnsi" w:cs="Calibri Light"/>
          <w:sz w:val="22"/>
          <w:szCs w:val="22"/>
        </w:rPr>
        <w:t>mbre d’exigences fixées par WBI ;</w:t>
      </w:r>
    </w:p>
    <w:p w14:paraId="5776268D" w14:textId="3B260BCF" w:rsidR="006B24A3" w:rsidRPr="00771B14" w:rsidRDefault="004D6562" w:rsidP="003F3C2D">
      <w:pPr>
        <w:pStyle w:val="Paragraphedeliste"/>
        <w:numPr>
          <w:ilvl w:val="0"/>
          <w:numId w:val="19"/>
        </w:numPr>
        <w:spacing w:before="0" w:after="240" w:line="240" w:lineRule="auto"/>
        <w:rPr>
          <w:rFonts w:asciiTheme="minorHAnsi" w:hAnsiTheme="minorHAnsi" w:cs="Calibri Light"/>
          <w:sz w:val="22"/>
          <w:szCs w:val="22"/>
        </w:rPr>
      </w:pPr>
      <w:r w:rsidRPr="00771B14">
        <w:rPr>
          <w:rFonts w:asciiTheme="minorHAnsi" w:hAnsiTheme="minorHAnsi" w:cs="Calibri Light"/>
          <w:sz w:val="22"/>
          <w:szCs w:val="22"/>
        </w:rPr>
        <w:t>n</w:t>
      </w:r>
      <w:r w:rsidR="006B24A3" w:rsidRPr="00771B14">
        <w:rPr>
          <w:rFonts w:asciiTheme="minorHAnsi" w:hAnsiTheme="minorHAnsi" w:cs="Calibri Light"/>
          <w:sz w:val="22"/>
          <w:szCs w:val="22"/>
        </w:rPr>
        <w:t>e sont pas toujours objectivement vérifiables mais doivent être appréciables</w:t>
      </w:r>
      <w:r w:rsidR="007F2A2F" w:rsidRPr="00771B14">
        <w:rPr>
          <w:rFonts w:asciiTheme="minorHAnsi" w:hAnsiTheme="minorHAnsi" w:cs="Calibri Light"/>
          <w:sz w:val="22"/>
          <w:szCs w:val="22"/>
        </w:rPr>
        <w:t> ;</w:t>
      </w:r>
    </w:p>
    <w:p w14:paraId="1B6E4564" w14:textId="7CE16712" w:rsidR="002518D7" w:rsidRPr="00771B14" w:rsidRDefault="002518D7" w:rsidP="002518D7">
      <w:pPr>
        <w:pStyle w:val="Paragraphedeliste"/>
        <w:numPr>
          <w:ilvl w:val="0"/>
          <w:numId w:val="19"/>
        </w:numPr>
        <w:spacing w:before="0" w:after="240" w:line="240" w:lineRule="auto"/>
        <w:rPr>
          <w:rFonts w:asciiTheme="minorHAnsi" w:eastAsia="Calibri" w:hAnsiTheme="minorHAnsi" w:cs="Calibri Light"/>
          <w:sz w:val="22"/>
          <w:szCs w:val="22"/>
          <w:lang w:val="fr-BE"/>
        </w:rPr>
      </w:pPr>
      <w:r w:rsidRPr="00771B14">
        <w:rPr>
          <w:rFonts w:asciiTheme="minorHAnsi" w:eastAsia="Calibri" w:hAnsiTheme="minorHAnsi" w:cs="Calibri Light"/>
          <w:sz w:val="22"/>
          <w:szCs w:val="22"/>
          <w:lang w:val="fr-BE"/>
        </w:rPr>
        <w:t>cadrent avec le type de projets auxquels ils s’adressent et pour lesquels l’exigence est proportionnelle au niveau de budget ;</w:t>
      </w:r>
    </w:p>
    <w:p w14:paraId="6AB1D62C" w14:textId="3C3F0362" w:rsidR="00706FF2" w:rsidRPr="00771B14" w:rsidRDefault="00706FF2" w:rsidP="003F3C2D">
      <w:pPr>
        <w:pStyle w:val="Paragraphedeliste"/>
        <w:numPr>
          <w:ilvl w:val="0"/>
          <w:numId w:val="19"/>
        </w:numPr>
        <w:spacing w:before="0" w:after="240" w:line="240" w:lineRule="auto"/>
        <w:rPr>
          <w:rFonts w:asciiTheme="minorHAnsi" w:eastAsia="Calibri" w:hAnsiTheme="minorHAnsi" w:cs="Calibri Light"/>
          <w:b/>
          <w:sz w:val="22"/>
          <w:szCs w:val="22"/>
          <w:lang w:val="fr-BE"/>
        </w:rPr>
      </w:pPr>
      <w:r w:rsidRPr="00771B14">
        <w:rPr>
          <w:rFonts w:asciiTheme="minorHAnsi" w:hAnsiTheme="minorHAnsi" w:cs="Calibri Light"/>
          <w:sz w:val="22"/>
          <w:szCs w:val="22"/>
        </w:rPr>
        <w:t xml:space="preserve">font l’objet d’un scoring </w:t>
      </w:r>
      <w:r w:rsidR="007F2A2F" w:rsidRPr="00771B14">
        <w:rPr>
          <w:rFonts w:asciiTheme="minorHAnsi" w:hAnsiTheme="minorHAnsi" w:cs="Calibri Light"/>
          <w:sz w:val="22"/>
          <w:szCs w:val="22"/>
        </w:rPr>
        <w:t>et sont déterminés en cohérence avec</w:t>
      </w:r>
      <w:r w:rsidR="001A1EC2" w:rsidRPr="00771B14">
        <w:rPr>
          <w:rFonts w:asciiTheme="minorHAnsi" w:hAnsiTheme="minorHAnsi" w:cs="Calibri Light"/>
          <w:sz w:val="22"/>
          <w:szCs w:val="22"/>
        </w:rPr>
        <w:t>:</w:t>
      </w:r>
    </w:p>
    <w:p w14:paraId="437245DA" w14:textId="77777777" w:rsidR="001F2BD9" w:rsidRPr="00771B14" w:rsidRDefault="001F2BD9" w:rsidP="001F2BD9">
      <w:pPr>
        <w:pStyle w:val="Paragraphedeliste"/>
        <w:spacing w:before="0" w:after="240" w:line="240" w:lineRule="auto"/>
        <w:ind w:left="360"/>
        <w:rPr>
          <w:rFonts w:asciiTheme="minorHAnsi" w:eastAsia="Calibri" w:hAnsiTheme="minorHAnsi" w:cs="Calibri Light"/>
          <w:b/>
          <w:sz w:val="22"/>
          <w:szCs w:val="22"/>
          <w:lang w:val="fr-BE"/>
        </w:rPr>
      </w:pPr>
    </w:p>
    <w:tbl>
      <w:tblPr>
        <w:tblStyle w:val="Grilledutableau"/>
        <w:tblW w:w="0" w:type="auto"/>
        <w:tblInd w:w="720" w:type="dxa"/>
        <w:tblBorders>
          <w:insideH w:val="none" w:sz="0" w:space="0" w:color="auto"/>
          <w:insideV w:val="none" w:sz="0" w:space="0" w:color="auto"/>
        </w:tblBorders>
        <w:tblLook w:val="04A0" w:firstRow="1" w:lastRow="0" w:firstColumn="1" w:lastColumn="0" w:noHBand="0" w:noVBand="1"/>
      </w:tblPr>
      <w:tblGrid>
        <w:gridCol w:w="8342"/>
      </w:tblGrid>
      <w:tr w:rsidR="001A1EC2" w:rsidRPr="00771B14" w14:paraId="0A157C66" w14:textId="77777777" w:rsidTr="00661705">
        <w:tc>
          <w:tcPr>
            <w:tcW w:w="8342" w:type="dxa"/>
          </w:tcPr>
          <w:p w14:paraId="11EE9D4E" w14:textId="6323C79A" w:rsidR="001A1EC2" w:rsidRPr="00771B14" w:rsidRDefault="00777742" w:rsidP="001F2BD9">
            <w:pPr>
              <w:pStyle w:val="Paragraphedeliste"/>
              <w:numPr>
                <w:ilvl w:val="0"/>
                <w:numId w:val="33"/>
              </w:numPr>
              <w:spacing w:before="0" w:after="0" w:line="240" w:lineRule="auto"/>
              <w:rPr>
                <w:rFonts w:asciiTheme="minorHAnsi" w:eastAsia="Calibri" w:hAnsiTheme="minorHAnsi" w:cs="Calibri Light"/>
                <w:szCs w:val="20"/>
                <w:lang w:val="fr-BE"/>
              </w:rPr>
            </w:pPr>
            <w:r w:rsidRPr="00771B14">
              <w:rPr>
                <w:rFonts w:asciiTheme="minorHAnsi" w:hAnsiTheme="minorHAnsi" w:cs="Calibri Light"/>
                <w:szCs w:val="20"/>
              </w:rPr>
              <w:t>L</w:t>
            </w:r>
            <w:r w:rsidR="001A1EC2" w:rsidRPr="00771B14">
              <w:rPr>
                <w:rFonts w:asciiTheme="minorHAnsi" w:hAnsiTheme="minorHAnsi" w:cs="Calibri Light"/>
                <w:szCs w:val="20"/>
              </w:rPr>
              <w:t xml:space="preserve">es critères </w:t>
            </w:r>
            <w:r w:rsidR="00172CE7" w:rsidRPr="00771B14">
              <w:rPr>
                <w:rFonts w:asciiTheme="minorHAnsi" w:hAnsiTheme="minorHAnsi" w:cs="Calibri Light"/>
                <w:szCs w:val="20"/>
              </w:rPr>
              <w:t xml:space="preserve">d’évaluation du développement </w:t>
            </w:r>
            <w:r w:rsidR="001A1EC2" w:rsidRPr="00771B14">
              <w:rPr>
                <w:rFonts w:asciiTheme="minorHAnsi" w:hAnsiTheme="minorHAnsi" w:cs="Calibri Light"/>
                <w:szCs w:val="20"/>
              </w:rPr>
              <w:t>du Comité d’Aide au développement (CAD) de l’OCDE</w:t>
            </w:r>
            <w:r w:rsidR="00172CE7" w:rsidRPr="00771B14">
              <w:rPr>
                <w:rStyle w:val="Appeldenotedefin"/>
                <w:rFonts w:asciiTheme="minorHAnsi" w:hAnsiTheme="minorHAnsi" w:cs="Calibri Light"/>
                <w:szCs w:val="20"/>
              </w:rPr>
              <w:endnoteReference w:id="9"/>
            </w:r>
            <w:r w:rsidR="001A1EC2" w:rsidRPr="00771B14">
              <w:rPr>
                <w:rFonts w:asciiTheme="minorHAnsi" w:hAnsiTheme="minorHAnsi" w:cs="Calibri Light"/>
                <w:szCs w:val="20"/>
              </w:rPr>
              <w:t>: pertinence, efficacité, efficience</w:t>
            </w:r>
            <w:r w:rsidR="00172CE7" w:rsidRPr="00771B14">
              <w:rPr>
                <w:rFonts w:asciiTheme="minorHAnsi" w:hAnsiTheme="minorHAnsi" w:cs="Calibri Light"/>
                <w:szCs w:val="20"/>
              </w:rPr>
              <w:t xml:space="preserve">, impact et viabilité. </w:t>
            </w:r>
            <w:r w:rsidR="001A1EC2" w:rsidRPr="00771B14">
              <w:rPr>
                <w:rFonts w:asciiTheme="minorHAnsi" w:hAnsiTheme="minorHAnsi" w:cs="Calibri Light"/>
                <w:szCs w:val="20"/>
              </w:rPr>
              <w:t xml:space="preserve"> C</w:t>
            </w:r>
            <w:r w:rsidR="00226F0F" w:rsidRPr="00771B14">
              <w:rPr>
                <w:rFonts w:asciiTheme="minorHAnsi" w:hAnsiTheme="minorHAnsi" w:cs="Calibri Light"/>
                <w:szCs w:val="20"/>
              </w:rPr>
              <w:t xml:space="preserve">es concepts pourraient être </w:t>
            </w:r>
            <w:r w:rsidR="001A1EC2" w:rsidRPr="00771B14">
              <w:rPr>
                <w:rFonts w:asciiTheme="minorHAnsi" w:hAnsiTheme="minorHAnsi" w:cs="Calibri Light"/>
                <w:szCs w:val="20"/>
              </w:rPr>
              <w:t>expliqu</w:t>
            </w:r>
            <w:r w:rsidR="00226F0F" w:rsidRPr="00771B14">
              <w:rPr>
                <w:rFonts w:asciiTheme="minorHAnsi" w:hAnsiTheme="minorHAnsi" w:cs="Calibri Light"/>
                <w:szCs w:val="20"/>
              </w:rPr>
              <w:t>és</w:t>
            </w:r>
            <w:r w:rsidR="001A1EC2" w:rsidRPr="00771B14">
              <w:rPr>
                <w:rFonts w:asciiTheme="minorHAnsi" w:hAnsiTheme="minorHAnsi" w:cs="Calibri Light"/>
                <w:szCs w:val="20"/>
              </w:rPr>
              <w:t xml:space="preserve"> dans l’appel à projets</w:t>
            </w:r>
            <w:r w:rsidR="00226F0F" w:rsidRPr="00771B14">
              <w:rPr>
                <w:rFonts w:asciiTheme="minorHAnsi" w:hAnsiTheme="minorHAnsi" w:cs="Calibri Light"/>
                <w:szCs w:val="20"/>
              </w:rPr>
              <w:t>.</w:t>
            </w:r>
          </w:p>
        </w:tc>
      </w:tr>
      <w:tr w:rsidR="001A1EC2" w:rsidRPr="00771B14" w14:paraId="6A629571" w14:textId="77777777" w:rsidTr="00661705">
        <w:tc>
          <w:tcPr>
            <w:tcW w:w="8342" w:type="dxa"/>
          </w:tcPr>
          <w:p w14:paraId="75521E55" w14:textId="06D2A3E9" w:rsidR="001A1EC2" w:rsidRPr="00771B14" w:rsidRDefault="00777742" w:rsidP="00777742">
            <w:pPr>
              <w:pStyle w:val="Paragraphedeliste"/>
              <w:numPr>
                <w:ilvl w:val="0"/>
                <w:numId w:val="33"/>
              </w:numPr>
              <w:spacing w:before="0" w:after="0" w:line="240" w:lineRule="auto"/>
              <w:rPr>
                <w:rFonts w:asciiTheme="minorHAnsi" w:eastAsia="Calibri" w:hAnsiTheme="minorHAnsi" w:cs="Calibri Light"/>
                <w:szCs w:val="20"/>
                <w:lang w:val="fr-BE"/>
              </w:rPr>
            </w:pPr>
            <w:r w:rsidRPr="00771B14">
              <w:rPr>
                <w:rFonts w:asciiTheme="minorHAnsi" w:hAnsiTheme="minorHAnsi" w:cs="Calibri Light"/>
                <w:szCs w:val="20"/>
              </w:rPr>
              <w:t>L</w:t>
            </w:r>
            <w:r w:rsidR="00172CE7" w:rsidRPr="00771B14">
              <w:rPr>
                <w:rFonts w:asciiTheme="minorHAnsi" w:hAnsiTheme="minorHAnsi" w:cs="Calibri Light"/>
                <w:szCs w:val="20"/>
              </w:rPr>
              <w:t>es c</w:t>
            </w:r>
            <w:r w:rsidR="001A1EC2" w:rsidRPr="00771B14">
              <w:rPr>
                <w:rFonts w:asciiTheme="minorHAnsi" w:hAnsiTheme="minorHAnsi" w:cs="Calibri Light"/>
                <w:szCs w:val="20"/>
              </w:rPr>
              <w:t>ritères pour l’efficacité du développement (déclaration de Paris 2005)</w:t>
            </w:r>
            <w:r w:rsidR="00172CE7" w:rsidRPr="00771B14">
              <w:rPr>
                <w:rStyle w:val="Appeldenotedefin"/>
                <w:rFonts w:asciiTheme="minorHAnsi" w:hAnsiTheme="minorHAnsi" w:cs="Calibri Light"/>
                <w:szCs w:val="20"/>
              </w:rPr>
              <w:endnoteReference w:id="10"/>
            </w:r>
            <w:r w:rsidR="007F2A2F" w:rsidRPr="00771B14">
              <w:rPr>
                <w:rFonts w:asciiTheme="minorHAnsi" w:hAnsiTheme="minorHAnsi" w:cs="Calibri Light"/>
                <w:szCs w:val="20"/>
              </w:rPr>
              <w:t> </w:t>
            </w:r>
            <w:r w:rsidRPr="00771B14">
              <w:rPr>
                <w:rFonts w:asciiTheme="minorHAnsi" w:hAnsiTheme="minorHAnsi" w:cs="Calibri Light"/>
                <w:szCs w:val="20"/>
              </w:rPr>
              <w:t xml:space="preserve">(uniquement pour le programme de cofinancement des projets de partenariat pour le développement) </w:t>
            </w:r>
            <w:r w:rsidR="007F2A2F" w:rsidRPr="00771B14">
              <w:rPr>
                <w:rFonts w:asciiTheme="minorHAnsi" w:hAnsiTheme="minorHAnsi" w:cs="Calibri Light"/>
                <w:szCs w:val="20"/>
              </w:rPr>
              <w:t>:</w:t>
            </w:r>
          </w:p>
        </w:tc>
      </w:tr>
      <w:tr w:rsidR="001A1EC2" w:rsidRPr="00771B14" w14:paraId="5F4BB121" w14:textId="77777777" w:rsidTr="00661705">
        <w:tc>
          <w:tcPr>
            <w:tcW w:w="8342" w:type="dxa"/>
          </w:tcPr>
          <w:p w14:paraId="630C05E9" w14:textId="7B974196" w:rsidR="001A1EC2" w:rsidRPr="00771B14" w:rsidRDefault="001A1EC2" w:rsidP="007F2A2F">
            <w:pPr>
              <w:pStyle w:val="NormalWeb"/>
              <w:numPr>
                <w:ilvl w:val="0"/>
                <w:numId w:val="34"/>
              </w:numPr>
              <w:spacing w:before="0" w:beforeAutospacing="0" w:after="0" w:afterAutospacing="0"/>
              <w:rPr>
                <w:rFonts w:asciiTheme="minorHAnsi" w:hAnsiTheme="minorHAnsi"/>
                <w:sz w:val="20"/>
                <w:szCs w:val="20"/>
              </w:rPr>
            </w:pPr>
            <w:r w:rsidRPr="00771B14">
              <w:rPr>
                <w:rStyle w:val="lev"/>
                <w:rFonts w:asciiTheme="minorHAnsi" w:eastAsia="ヒラギノ角ゴ Pro W3" w:hAnsiTheme="minorHAnsi"/>
                <w:b w:val="0"/>
                <w:sz w:val="20"/>
                <w:szCs w:val="20"/>
              </w:rPr>
              <w:t>Appropriation</w:t>
            </w:r>
          </w:p>
        </w:tc>
      </w:tr>
      <w:tr w:rsidR="001A1EC2" w:rsidRPr="00771B14" w14:paraId="5C8C18E3" w14:textId="77777777" w:rsidTr="00661705">
        <w:tc>
          <w:tcPr>
            <w:tcW w:w="8342" w:type="dxa"/>
          </w:tcPr>
          <w:p w14:paraId="75D737FF" w14:textId="74BC081B" w:rsidR="001A1EC2" w:rsidRPr="00771B14" w:rsidRDefault="001A1EC2" w:rsidP="007F2A2F">
            <w:pPr>
              <w:pStyle w:val="NormalWeb"/>
              <w:numPr>
                <w:ilvl w:val="0"/>
                <w:numId w:val="34"/>
              </w:numPr>
              <w:spacing w:before="0" w:beforeAutospacing="0" w:after="0" w:afterAutospacing="0"/>
              <w:rPr>
                <w:rFonts w:asciiTheme="minorHAnsi" w:hAnsiTheme="minorHAnsi"/>
                <w:sz w:val="20"/>
                <w:szCs w:val="20"/>
              </w:rPr>
            </w:pPr>
            <w:r w:rsidRPr="00771B14">
              <w:rPr>
                <w:rStyle w:val="lev"/>
                <w:rFonts w:asciiTheme="minorHAnsi" w:eastAsia="ヒラギノ角ゴ Pro W3" w:hAnsiTheme="minorHAnsi"/>
                <w:b w:val="0"/>
                <w:sz w:val="20"/>
                <w:szCs w:val="20"/>
              </w:rPr>
              <w:t>Alignement</w:t>
            </w:r>
            <w:r w:rsidRPr="00771B14">
              <w:rPr>
                <w:rFonts w:asciiTheme="minorHAnsi" w:hAnsiTheme="minorHAnsi"/>
                <w:sz w:val="20"/>
                <w:szCs w:val="20"/>
              </w:rPr>
              <w:t xml:space="preserve"> </w:t>
            </w:r>
          </w:p>
        </w:tc>
      </w:tr>
      <w:tr w:rsidR="001A1EC2" w:rsidRPr="00771B14" w14:paraId="718A6BD5" w14:textId="77777777" w:rsidTr="00661705">
        <w:tc>
          <w:tcPr>
            <w:tcW w:w="8342" w:type="dxa"/>
          </w:tcPr>
          <w:p w14:paraId="05A3A1FF" w14:textId="6C8FF44F" w:rsidR="001A1EC2" w:rsidRPr="00771B14" w:rsidRDefault="001A1EC2" w:rsidP="007F2A2F">
            <w:pPr>
              <w:pStyle w:val="NormalWeb"/>
              <w:numPr>
                <w:ilvl w:val="0"/>
                <w:numId w:val="34"/>
              </w:numPr>
              <w:spacing w:before="0" w:beforeAutospacing="0" w:after="0" w:afterAutospacing="0"/>
              <w:rPr>
                <w:rFonts w:asciiTheme="minorHAnsi" w:hAnsiTheme="minorHAnsi"/>
                <w:sz w:val="20"/>
                <w:szCs w:val="20"/>
              </w:rPr>
            </w:pPr>
            <w:r w:rsidRPr="00771B14">
              <w:rPr>
                <w:rStyle w:val="lev"/>
                <w:rFonts w:asciiTheme="minorHAnsi" w:eastAsia="ヒラギノ角ゴ Pro W3" w:hAnsiTheme="minorHAnsi"/>
                <w:b w:val="0"/>
                <w:sz w:val="20"/>
                <w:szCs w:val="20"/>
              </w:rPr>
              <w:t>Harmonisation</w:t>
            </w:r>
            <w:r w:rsidRPr="00771B14">
              <w:rPr>
                <w:rFonts w:asciiTheme="minorHAnsi" w:hAnsiTheme="minorHAnsi"/>
                <w:sz w:val="20"/>
                <w:szCs w:val="20"/>
              </w:rPr>
              <w:t xml:space="preserve"> </w:t>
            </w:r>
          </w:p>
        </w:tc>
      </w:tr>
      <w:tr w:rsidR="001A1EC2" w:rsidRPr="00771B14" w14:paraId="4C96FAD4" w14:textId="77777777" w:rsidTr="00661705">
        <w:tc>
          <w:tcPr>
            <w:tcW w:w="8342" w:type="dxa"/>
          </w:tcPr>
          <w:p w14:paraId="6657AD0F" w14:textId="02FDD1B8" w:rsidR="001A1EC2" w:rsidRPr="00771B14" w:rsidRDefault="007F2A2F" w:rsidP="007F2A2F">
            <w:pPr>
              <w:pStyle w:val="NormalWeb"/>
              <w:numPr>
                <w:ilvl w:val="0"/>
                <w:numId w:val="34"/>
              </w:numPr>
              <w:spacing w:before="0" w:beforeAutospacing="0" w:after="0" w:afterAutospacing="0"/>
              <w:rPr>
                <w:rStyle w:val="Accentuation"/>
                <w:rFonts w:asciiTheme="minorHAnsi" w:hAnsiTheme="minorHAnsi"/>
                <w:i w:val="0"/>
                <w:sz w:val="20"/>
                <w:szCs w:val="20"/>
              </w:rPr>
            </w:pPr>
            <w:r w:rsidRPr="00771B14">
              <w:rPr>
                <w:rStyle w:val="lev"/>
                <w:rFonts w:asciiTheme="minorHAnsi" w:eastAsia="ヒラギノ角ゴ Pro W3" w:hAnsiTheme="minorHAnsi"/>
                <w:b w:val="0"/>
                <w:sz w:val="20"/>
                <w:szCs w:val="20"/>
              </w:rPr>
              <w:t>Orientation vers les résultats</w:t>
            </w:r>
            <w:r w:rsidR="001A1EC2" w:rsidRPr="00771B14">
              <w:rPr>
                <w:rStyle w:val="Accentuation"/>
                <w:rFonts w:asciiTheme="minorHAnsi" w:hAnsiTheme="minorHAnsi"/>
                <w:i w:val="0"/>
                <w:sz w:val="20"/>
                <w:szCs w:val="20"/>
              </w:rPr>
              <w:t xml:space="preserve"> </w:t>
            </w:r>
          </w:p>
        </w:tc>
      </w:tr>
      <w:tr w:rsidR="001A1EC2" w:rsidRPr="00771B14" w14:paraId="3BCA9283" w14:textId="77777777" w:rsidTr="00661705">
        <w:tc>
          <w:tcPr>
            <w:tcW w:w="8342" w:type="dxa"/>
          </w:tcPr>
          <w:p w14:paraId="572183CF" w14:textId="72CEF5C9" w:rsidR="001A1EC2" w:rsidRPr="00771B14" w:rsidRDefault="001A1EC2" w:rsidP="007F2A2F">
            <w:pPr>
              <w:pStyle w:val="NormalWeb"/>
              <w:numPr>
                <w:ilvl w:val="0"/>
                <w:numId w:val="34"/>
              </w:numPr>
              <w:spacing w:before="0" w:beforeAutospacing="0" w:after="0" w:afterAutospacing="0"/>
              <w:rPr>
                <w:rFonts w:asciiTheme="minorHAnsi" w:hAnsiTheme="minorHAnsi"/>
                <w:iCs/>
                <w:sz w:val="20"/>
                <w:szCs w:val="20"/>
              </w:rPr>
            </w:pPr>
            <w:r w:rsidRPr="00771B14">
              <w:rPr>
                <w:rStyle w:val="lev"/>
                <w:rFonts w:asciiTheme="minorHAnsi" w:eastAsia="ヒラギノ角ゴ Pro W3" w:hAnsiTheme="minorHAnsi"/>
                <w:b w:val="0"/>
                <w:sz w:val="20"/>
                <w:szCs w:val="20"/>
              </w:rPr>
              <w:t xml:space="preserve">Redevabilité mutuelle, transparence </w:t>
            </w:r>
            <w:r w:rsidRPr="00771B14">
              <w:rPr>
                <w:rFonts w:asciiTheme="minorHAnsi" w:hAnsiTheme="minorHAnsi"/>
                <w:sz w:val="20"/>
                <w:szCs w:val="20"/>
              </w:rPr>
              <w:t xml:space="preserve">et </w:t>
            </w:r>
            <w:r w:rsidR="00673165" w:rsidRPr="00771B14">
              <w:rPr>
                <w:rFonts w:asciiTheme="minorHAnsi" w:hAnsiTheme="minorHAnsi"/>
                <w:sz w:val="20"/>
                <w:szCs w:val="20"/>
              </w:rPr>
              <w:t>coresponsabilité</w:t>
            </w:r>
            <w:r w:rsidRPr="00771B14">
              <w:rPr>
                <w:rFonts w:asciiTheme="minorHAnsi" w:hAnsiTheme="minorHAnsi"/>
                <w:sz w:val="20"/>
                <w:szCs w:val="20"/>
              </w:rPr>
              <w:t xml:space="preserve"> </w:t>
            </w:r>
          </w:p>
        </w:tc>
      </w:tr>
      <w:tr w:rsidR="001A1EC2" w:rsidRPr="00771B14" w14:paraId="007FEA12" w14:textId="77777777" w:rsidTr="00661705">
        <w:tc>
          <w:tcPr>
            <w:tcW w:w="8342" w:type="dxa"/>
          </w:tcPr>
          <w:p w14:paraId="2311E4B6" w14:textId="77777777" w:rsidR="001A1EC2" w:rsidRPr="00771B14" w:rsidRDefault="001A1EC2" w:rsidP="001F2BD9">
            <w:pPr>
              <w:pStyle w:val="NormalWeb"/>
              <w:numPr>
                <w:ilvl w:val="0"/>
                <w:numId w:val="33"/>
              </w:numPr>
              <w:spacing w:before="0" w:beforeAutospacing="0" w:after="0" w:afterAutospacing="0"/>
              <w:rPr>
                <w:rFonts w:asciiTheme="minorHAnsi" w:hAnsiTheme="minorHAnsi"/>
                <w:iCs/>
                <w:sz w:val="20"/>
                <w:szCs w:val="20"/>
              </w:rPr>
            </w:pPr>
            <w:r w:rsidRPr="00771B14">
              <w:rPr>
                <w:rFonts w:ascii="Calibri" w:hAnsi="Calibri"/>
                <w:sz w:val="20"/>
                <w:szCs w:val="20"/>
              </w:rPr>
              <w:t>Contribution aux Objectifs de développement durable et notamment</w:t>
            </w:r>
            <w:r w:rsidR="001F2BD9" w:rsidRPr="00771B14">
              <w:rPr>
                <w:rFonts w:ascii="Calibri" w:hAnsi="Calibri"/>
                <w:sz w:val="20"/>
                <w:szCs w:val="20"/>
              </w:rPr>
              <w:t> :</w:t>
            </w:r>
          </w:p>
        </w:tc>
      </w:tr>
      <w:tr w:rsidR="001A1EC2" w:rsidRPr="00771B14" w14:paraId="21E35FAC" w14:textId="77777777" w:rsidTr="00661705">
        <w:tc>
          <w:tcPr>
            <w:tcW w:w="8342" w:type="dxa"/>
          </w:tcPr>
          <w:p w14:paraId="464360BF" w14:textId="77777777" w:rsidR="001A1EC2" w:rsidRPr="00771B14" w:rsidRDefault="001A1EC2" w:rsidP="001F2BD9">
            <w:pPr>
              <w:pStyle w:val="Paragraphedeliste"/>
              <w:numPr>
                <w:ilvl w:val="0"/>
                <w:numId w:val="37"/>
              </w:numPr>
              <w:spacing w:before="0" w:after="0" w:line="240" w:lineRule="auto"/>
              <w:ind w:left="1077" w:hanging="357"/>
              <w:jc w:val="left"/>
              <w:rPr>
                <w:rFonts w:asciiTheme="minorHAnsi" w:hAnsiTheme="minorHAnsi" w:cs="Calibri Light"/>
                <w:szCs w:val="20"/>
              </w:rPr>
            </w:pPr>
            <w:r w:rsidRPr="00771B14">
              <w:rPr>
                <w:rFonts w:ascii="Calibri" w:hAnsi="Calibri"/>
                <w:szCs w:val="20"/>
              </w:rPr>
              <w:t>L’égalité de genre : en application des marqueurs genre définis par l’OCDE, s’assurer que </w:t>
            </w:r>
            <w:r w:rsidRPr="00771B14">
              <w:rPr>
                <w:rStyle w:val="Appeldenotedefin"/>
                <w:rFonts w:ascii="Calibri" w:hAnsi="Calibri"/>
                <w:szCs w:val="20"/>
              </w:rPr>
              <w:endnoteReference w:id="11"/>
            </w:r>
            <w:r w:rsidRPr="00771B14">
              <w:rPr>
                <w:rFonts w:ascii="Calibri" w:hAnsi="Calibri"/>
                <w:szCs w:val="20"/>
              </w:rPr>
              <w:t>:</w:t>
            </w:r>
            <w:r w:rsidRPr="00771B14">
              <w:rPr>
                <w:rFonts w:asciiTheme="minorHAnsi" w:hAnsiTheme="minorHAnsi" w:cs="Calibri Light"/>
                <w:szCs w:val="20"/>
              </w:rPr>
              <w:t xml:space="preserve"> </w:t>
            </w:r>
          </w:p>
        </w:tc>
      </w:tr>
      <w:tr w:rsidR="001A1EC2" w:rsidRPr="00771B14" w14:paraId="0BDACC3A" w14:textId="77777777" w:rsidTr="00661705">
        <w:tc>
          <w:tcPr>
            <w:tcW w:w="8342" w:type="dxa"/>
          </w:tcPr>
          <w:p w14:paraId="2ADA1816" w14:textId="07A1D6E7" w:rsidR="001A1EC2" w:rsidRPr="00771B14" w:rsidRDefault="00777742" w:rsidP="00673165">
            <w:pPr>
              <w:pStyle w:val="Paragraphedeliste"/>
              <w:numPr>
                <w:ilvl w:val="1"/>
                <w:numId w:val="37"/>
              </w:numPr>
              <w:spacing w:before="0" w:after="0" w:line="240" w:lineRule="auto"/>
              <w:jc w:val="left"/>
              <w:rPr>
                <w:rFonts w:asciiTheme="minorHAnsi" w:hAnsiTheme="minorHAnsi" w:cs="Calibri Light"/>
                <w:color w:val="000000" w:themeColor="text1"/>
                <w:szCs w:val="20"/>
              </w:rPr>
            </w:pPr>
            <w:r w:rsidRPr="00771B14">
              <w:rPr>
                <w:rFonts w:asciiTheme="minorHAnsi" w:hAnsiTheme="minorHAnsi" w:cs="Calibri Light"/>
                <w:szCs w:val="20"/>
              </w:rPr>
              <w:t>U</w:t>
            </w:r>
            <w:r w:rsidR="001A1EC2" w:rsidRPr="00771B14">
              <w:rPr>
                <w:rFonts w:asciiTheme="minorHAnsi" w:hAnsiTheme="minorHAnsi" w:cs="Calibri Light"/>
                <w:szCs w:val="20"/>
              </w:rPr>
              <w:t xml:space="preserve">ne analyse </w:t>
            </w:r>
            <w:r w:rsidR="00673165" w:rsidRPr="00771B14">
              <w:rPr>
                <w:rFonts w:asciiTheme="minorHAnsi" w:hAnsiTheme="minorHAnsi" w:cs="Calibri Light"/>
                <w:szCs w:val="20"/>
              </w:rPr>
              <w:t xml:space="preserve">contextuelle de genre et de la contribution de l’intervention </w:t>
            </w:r>
            <w:r w:rsidR="001A1EC2" w:rsidRPr="00771B14">
              <w:rPr>
                <w:rFonts w:asciiTheme="minorHAnsi" w:hAnsiTheme="minorHAnsi" w:cs="Calibri Light"/>
                <w:color w:val="000000" w:themeColor="text1"/>
                <w:szCs w:val="20"/>
              </w:rPr>
              <w:t>à lutter contre les inégalités de genre a été réalisée</w:t>
            </w:r>
            <w:r w:rsidR="007F2A2F" w:rsidRPr="00771B14">
              <w:rPr>
                <w:rFonts w:asciiTheme="minorHAnsi" w:hAnsiTheme="minorHAnsi" w:cs="Calibri Light"/>
                <w:color w:val="000000" w:themeColor="text1"/>
                <w:szCs w:val="20"/>
              </w:rPr>
              <w:t> ;</w:t>
            </w:r>
          </w:p>
        </w:tc>
      </w:tr>
      <w:tr w:rsidR="001A1EC2" w:rsidRPr="00771B14" w14:paraId="2ABAC5CF" w14:textId="77777777" w:rsidTr="00661705">
        <w:tc>
          <w:tcPr>
            <w:tcW w:w="8342" w:type="dxa"/>
          </w:tcPr>
          <w:p w14:paraId="63D98471" w14:textId="292BBD53" w:rsidR="001A1EC2" w:rsidRPr="00771B14" w:rsidRDefault="001A1EC2" w:rsidP="001F2BD9">
            <w:pPr>
              <w:pStyle w:val="Paragraphedeliste"/>
              <w:numPr>
                <w:ilvl w:val="1"/>
                <w:numId w:val="37"/>
              </w:numPr>
              <w:spacing w:before="0" w:after="0" w:line="240" w:lineRule="auto"/>
              <w:rPr>
                <w:rFonts w:asciiTheme="minorHAnsi" w:hAnsiTheme="minorHAnsi" w:cs="Calibri Light"/>
                <w:color w:val="000000" w:themeColor="text1"/>
                <w:szCs w:val="20"/>
              </w:rPr>
            </w:pPr>
            <w:r w:rsidRPr="00771B14">
              <w:rPr>
                <w:rFonts w:asciiTheme="minorHAnsi" w:hAnsiTheme="minorHAnsi" w:cs="Calibri Light"/>
                <w:color w:val="000000" w:themeColor="text1"/>
                <w:szCs w:val="20"/>
              </w:rPr>
              <w:t>Le projet adopte une approche qui n’a pas d’impact négatif sur l‘égalité de genre</w:t>
            </w:r>
            <w:r w:rsidR="007F2A2F" w:rsidRPr="00771B14">
              <w:rPr>
                <w:rFonts w:asciiTheme="minorHAnsi" w:hAnsiTheme="minorHAnsi" w:cs="Calibri Light"/>
                <w:color w:val="000000" w:themeColor="text1"/>
                <w:szCs w:val="20"/>
              </w:rPr>
              <w:t> ;</w:t>
            </w:r>
          </w:p>
        </w:tc>
      </w:tr>
      <w:tr w:rsidR="001A1EC2" w:rsidRPr="00771B14" w14:paraId="64BE68E0" w14:textId="77777777" w:rsidTr="00661705">
        <w:tc>
          <w:tcPr>
            <w:tcW w:w="8342" w:type="dxa"/>
          </w:tcPr>
          <w:p w14:paraId="5A43591C" w14:textId="4FF88B97" w:rsidR="001A1EC2" w:rsidRPr="00771B14" w:rsidRDefault="000D7D68" w:rsidP="000D7D68">
            <w:pPr>
              <w:pStyle w:val="Paragraphedeliste"/>
              <w:numPr>
                <w:ilvl w:val="1"/>
                <w:numId w:val="37"/>
              </w:numPr>
              <w:spacing w:before="0" w:after="0" w:line="240" w:lineRule="auto"/>
              <w:rPr>
                <w:rFonts w:asciiTheme="minorHAnsi" w:hAnsiTheme="minorHAnsi" w:cs="Calibri Light"/>
                <w:color w:val="000000" w:themeColor="text1"/>
                <w:szCs w:val="20"/>
              </w:rPr>
            </w:pPr>
            <w:r w:rsidRPr="00771B14">
              <w:rPr>
                <w:rFonts w:asciiTheme="minorHAnsi" w:hAnsiTheme="minorHAnsi" w:cs="Calibri Light"/>
                <w:color w:val="000000" w:themeColor="text1"/>
                <w:szCs w:val="20"/>
              </w:rPr>
              <w:t xml:space="preserve">Si l’analyse de genre en démontre la pertinence, </w:t>
            </w:r>
            <w:r w:rsidR="001A1EC2" w:rsidRPr="00771B14">
              <w:rPr>
                <w:rFonts w:asciiTheme="minorHAnsi" w:hAnsiTheme="minorHAnsi" w:cs="Calibri Light"/>
                <w:color w:val="000000" w:themeColor="text1"/>
                <w:szCs w:val="20"/>
              </w:rPr>
              <w:t xml:space="preserve">le projet contient au moins un résultat </w:t>
            </w:r>
            <w:r w:rsidRPr="00771B14">
              <w:rPr>
                <w:rFonts w:asciiTheme="minorHAnsi" w:hAnsiTheme="minorHAnsi" w:cs="Calibri Light"/>
                <w:color w:val="000000" w:themeColor="text1"/>
                <w:szCs w:val="20"/>
              </w:rPr>
              <w:t>ou</w:t>
            </w:r>
            <w:r w:rsidR="001A1EC2" w:rsidRPr="00771B14">
              <w:rPr>
                <w:rFonts w:asciiTheme="minorHAnsi" w:hAnsiTheme="minorHAnsi" w:cs="Calibri Light"/>
                <w:color w:val="000000" w:themeColor="text1"/>
                <w:szCs w:val="20"/>
              </w:rPr>
              <w:t xml:space="preserve"> un indicateur </w:t>
            </w:r>
            <w:r w:rsidR="003C4DB7" w:rsidRPr="00771B14">
              <w:rPr>
                <w:rFonts w:asciiTheme="minorHAnsi" w:hAnsiTheme="minorHAnsi" w:cs="Calibri Light"/>
                <w:color w:val="000000" w:themeColor="text1"/>
                <w:szCs w:val="20"/>
              </w:rPr>
              <w:t>visant à a</w:t>
            </w:r>
            <w:r w:rsidR="001A1EC2" w:rsidRPr="00771B14">
              <w:rPr>
                <w:rFonts w:asciiTheme="minorHAnsi" w:hAnsiTheme="minorHAnsi" w:cs="Calibri Light"/>
                <w:color w:val="000000" w:themeColor="text1"/>
                <w:szCs w:val="20"/>
              </w:rPr>
              <w:t>méliorer l’égalité de genre ou l’empowerment des femmes</w:t>
            </w:r>
            <w:r w:rsidR="007F2A2F" w:rsidRPr="00771B14">
              <w:rPr>
                <w:rFonts w:asciiTheme="minorHAnsi" w:hAnsiTheme="minorHAnsi" w:cs="Calibri Light"/>
                <w:color w:val="000000" w:themeColor="text1"/>
                <w:szCs w:val="20"/>
              </w:rPr>
              <w:t>;</w:t>
            </w:r>
          </w:p>
        </w:tc>
      </w:tr>
      <w:tr w:rsidR="001A1EC2" w:rsidRPr="00771B14" w14:paraId="1AA7CCA3" w14:textId="77777777" w:rsidTr="00661705">
        <w:tc>
          <w:tcPr>
            <w:tcW w:w="8342" w:type="dxa"/>
          </w:tcPr>
          <w:p w14:paraId="7D755E18" w14:textId="6089DC9E" w:rsidR="001A1EC2" w:rsidRPr="00771B14" w:rsidRDefault="001A1EC2" w:rsidP="001F2BD9">
            <w:pPr>
              <w:pStyle w:val="Paragraphedeliste"/>
              <w:numPr>
                <w:ilvl w:val="1"/>
                <w:numId w:val="37"/>
              </w:numPr>
              <w:spacing w:before="0" w:after="0" w:line="240" w:lineRule="auto"/>
              <w:rPr>
                <w:rFonts w:asciiTheme="minorHAnsi" w:hAnsiTheme="minorHAnsi" w:cs="Calibri Light"/>
                <w:color w:val="000000" w:themeColor="text1"/>
                <w:szCs w:val="20"/>
              </w:rPr>
            </w:pPr>
            <w:r w:rsidRPr="00771B14">
              <w:rPr>
                <w:rFonts w:asciiTheme="minorHAnsi" w:hAnsiTheme="minorHAnsi" w:cs="Calibri Light"/>
                <w:color w:val="000000" w:themeColor="text1"/>
                <w:szCs w:val="20"/>
              </w:rPr>
              <w:t>L’organisation responsable du projet s’engage à assurer le suivi et rapporter sur les résultats atteints en matière d’égalité de genre</w:t>
            </w:r>
            <w:r w:rsidR="00673165" w:rsidRPr="00771B14">
              <w:rPr>
                <w:rFonts w:asciiTheme="minorHAnsi" w:hAnsiTheme="minorHAnsi" w:cs="Calibri Light"/>
                <w:color w:val="000000" w:themeColor="text1"/>
                <w:szCs w:val="20"/>
              </w:rPr>
              <w:t>.</w:t>
            </w:r>
          </w:p>
        </w:tc>
      </w:tr>
      <w:tr w:rsidR="001A1EC2" w:rsidRPr="00771B14" w14:paraId="4CD8B943" w14:textId="77777777" w:rsidTr="00661705">
        <w:tc>
          <w:tcPr>
            <w:tcW w:w="8342" w:type="dxa"/>
          </w:tcPr>
          <w:p w14:paraId="32623DE4" w14:textId="77777777" w:rsidR="001A1EC2" w:rsidRPr="00771B14" w:rsidRDefault="001A1EC2" w:rsidP="001F2BD9">
            <w:pPr>
              <w:pStyle w:val="NormalWeb"/>
              <w:numPr>
                <w:ilvl w:val="1"/>
                <w:numId w:val="33"/>
              </w:numPr>
              <w:spacing w:before="0" w:beforeAutospacing="0" w:after="0" w:afterAutospacing="0"/>
              <w:rPr>
                <w:rFonts w:asciiTheme="minorHAnsi" w:hAnsiTheme="minorHAnsi"/>
                <w:iCs/>
                <w:sz w:val="20"/>
                <w:szCs w:val="20"/>
              </w:rPr>
            </w:pPr>
            <w:r w:rsidRPr="00771B14">
              <w:rPr>
                <w:rFonts w:ascii="Calibri" w:hAnsi="Calibri"/>
                <w:sz w:val="20"/>
                <w:szCs w:val="20"/>
              </w:rPr>
              <w:t>L’environnement</w:t>
            </w:r>
          </w:p>
          <w:p w14:paraId="7DED21E6" w14:textId="687CE061" w:rsidR="00172CE7" w:rsidRPr="00771B14" w:rsidRDefault="00673165" w:rsidP="001F2BD9">
            <w:pPr>
              <w:pStyle w:val="NormalWeb"/>
              <w:numPr>
                <w:ilvl w:val="2"/>
                <w:numId w:val="33"/>
              </w:numPr>
              <w:spacing w:before="0" w:beforeAutospacing="0" w:after="0" w:afterAutospacing="0"/>
              <w:ind w:left="1861" w:hanging="426"/>
              <w:rPr>
                <w:rFonts w:asciiTheme="minorHAnsi" w:hAnsiTheme="minorHAnsi"/>
                <w:iCs/>
                <w:sz w:val="20"/>
                <w:szCs w:val="20"/>
              </w:rPr>
            </w:pPr>
            <w:r w:rsidRPr="00771B14">
              <w:rPr>
                <w:rFonts w:asciiTheme="minorHAnsi" w:hAnsiTheme="minorHAnsi"/>
                <w:iCs/>
                <w:sz w:val="20"/>
                <w:szCs w:val="20"/>
              </w:rPr>
              <w:t xml:space="preserve">Une analyse du contexte environnemental et </w:t>
            </w:r>
            <w:r w:rsidR="00D95CA1" w:rsidRPr="00771B14">
              <w:rPr>
                <w:rFonts w:asciiTheme="minorHAnsi" w:hAnsiTheme="minorHAnsi"/>
                <w:iCs/>
                <w:sz w:val="20"/>
                <w:szCs w:val="20"/>
              </w:rPr>
              <w:t xml:space="preserve">de </w:t>
            </w:r>
            <w:r w:rsidRPr="00771B14">
              <w:rPr>
                <w:rFonts w:asciiTheme="minorHAnsi" w:hAnsiTheme="minorHAnsi"/>
                <w:iCs/>
                <w:sz w:val="20"/>
                <w:szCs w:val="20"/>
              </w:rPr>
              <w:t xml:space="preserve">la contribution de </w:t>
            </w:r>
            <w:r w:rsidR="00D95CA1" w:rsidRPr="00771B14">
              <w:rPr>
                <w:rFonts w:asciiTheme="minorHAnsi" w:hAnsiTheme="minorHAnsi"/>
                <w:iCs/>
                <w:sz w:val="20"/>
                <w:szCs w:val="20"/>
              </w:rPr>
              <w:t xml:space="preserve">l’action </w:t>
            </w:r>
            <w:r w:rsidR="00047BF9" w:rsidRPr="00771B14">
              <w:rPr>
                <w:rFonts w:asciiTheme="minorHAnsi" w:hAnsiTheme="minorHAnsi"/>
                <w:iCs/>
                <w:sz w:val="20"/>
                <w:szCs w:val="20"/>
              </w:rPr>
              <w:t xml:space="preserve">à la lutte contre le dérèglement climatique </w:t>
            </w:r>
            <w:r w:rsidR="00D95CA1" w:rsidRPr="00771B14">
              <w:rPr>
                <w:rFonts w:asciiTheme="minorHAnsi" w:hAnsiTheme="minorHAnsi"/>
                <w:iCs/>
                <w:sz w:val="20"/>
                <w:szCs w:val="20"/>
              </w:rPr>
              <w:t>a été</w:t>
            </w:r>
            <w:r w:rsidR="00661705" w:rsidRPr="00771B14">
              <w:rPr>
                <w:rFonts w:asciiTheme="minorHAnsi" w:hAnsiTheme="minorHAnsi"/>
                <w:iCs/>
                <w:sz w:val="20"/>
                <w:szCs w:val="20"/>
              </w:rPr>
              <w:t xml:space="preserve"> réalisée</w:t>
            </w:r>
            <w:r w:rsidR="007F2A2F" w:rsidRPr="00771B14">
              <w:rPr>
                <w:rFonts w:asciiTheme="minorHAnsi" w:hAnsiTheme="minorHAnsi"/>
                <w:iCs/>
                <w:sz w:val="20"/>
                <w:szCs w:val="20"/>
              </w:rPr>
              <w:t>;</w:t>
            </w:r>
          </w:p>
          <w:p w14:paraId="0D3A7F1A" w14:textId="716D1A71" w:rsidR="00D95CA1" w:rsidRPr="00771B14" w:rsidRDefault="000D7D68" w:rsidP="001F2BD9">
            <w:pPr>
              <w:pStyle w:val="NormalWeb"/>
              <w:numPr>
                <w:ilvl w:val="2"/>
                <w:numId w:val="33"/>
              </w:numPr>
              <w:spacing w:before="0" w:beforeAutospacing="0" w:after="0" w:afterAutospacing="0"/>
              <w:ind w:left="1861" w:hanging="426"/>
              <w:rPr>
                <w:rFonts w:asciiTheme="minorHAnsi" w:hAnsiTheme="minorHAnsi"/>
                <w:iCs/>
                <w:sz w:val="20"/>
                <w:szCs w:val="20"/>
              </w:rPr>
            </w:pPr>
            <w:r w:rsidRPr="00771B14">
              <w:rPr>
                <w:rFonts w:asciiTheme="minorHAnsi" w:hAnsiTheme="minorHAnsi"/>
                <w:iCs/>
                <w:sz w:val="20"/>
                <w:szCs w:val="20"/>
              </w:rPr>
              <w:t>Si l’</w:t>
            </w:r>
            <w:r w:rsidR="00D95CA1" w:rsidRPr="00771B14">
              <w:rPr>
                <w:rFonts w:asciiTheme="minorHAnsi" w:hAnsiTheme="minorHAnsi"/>
                <w:iCs/>
                <w:sz w:val="20"/>
                <w:szCs w:val="20"/>
              </w:rPr>
              <w:t>analyse</w:t>
            </w:r>
            <w:r w:rsidRPr="00771B14">
              <w:rPr>
                <w:rFonts w:asciiTheme="minorHAnsi" w:hAnsiTheme="minorHAnsi"/>
                <w:iCs/>
                <w:sz w:val="20"/>
                <w:szCs w:val="20"/>
              </w:rPr>
              <w:t xml:space="preserve"> en démontre la pertinence</w:t>
            </w:r>
            <w:r w:rsidR="00D95CA1" w:rsidRPr="00771B14">
              <w:rPr>
                <w:rFonts w:asciiTheme="minorHAnsi" w:hAnsiTheme="minorHAnsi"/>
                <w:iCs/>
                <w:sz w:val="20"/>
                <w:szCs w:val="20"/>
              </w:rPr>
              <w:t>,</w:t>
            </w:r>
            <w:r w:rsidR="00CD2399" w:rsidRPr="00771B14">
              <w:rPr>
                <w:rFonts w:asciiTheme="minorHAnsi" w:hAnsiTheme="minorHAnsi"/>
                <w:iCs/>
                <w:sz w:val="20"/>
                <w:szCs w:val="20"/>
              </w:rPr>
              <w:t xml:space="preserve"> </w:t>
            </w:r>
            <w:r w:rsidR="00D95CA1" w:rsidRPr="00771B14">
              <w:rPr>
                <w:rFonts w:asciiTheme="minorHAnsi" w:hAnsiTheme="minorHAnsi"/>
                <w:iCs/>
                <w:sz w:val="20"/>
                <w:szCs w:val="20"/>
              </w:rPr>
              <w:t>des mesures sont prévues pour éviter des effets négatifs sur les ressources naturelles et sur l’environnement </w:t>
            </w:r>
            <w:r w:rsidR="00047BF9" w:rsidRPr="00771B14">
              <w:rPr>
                <w:rFonts w:asciiTheme="minorHAnsi" w:hAnsiTheme="minorHAnsi"/>
                <w:iCs/>
                <w:sz w:val="20"/>
                <w:szCs w:val="20"/>
              </w:rPr>
              <w:t xml:space="preserve"> </w:t>
            </w:r>
            <w:r w:rsidR="00D95CA1" w:rsidRPr="00771B14">
              <w:rPr>
                <w:rFonts w:asciiTheme="minorHAnsi" w:hAnsiTheme="minorHAnsi"/>
                <w:iCs/>
                <w:sz w:val="20"/>
                <w:szCs w:val="20"/>
              </w:rPr>
              <w:t>naturel</w:t>
            </w:r>
            <w:r w:rsidR="00CD2399" w:rsidRPr="00771B14">
              <w:rPr>
                <w:rFonts w:asciiTheme="minorHAnsi" w:hAnsiTheme="minorHAnsi"/>
                <w:iCs/>
                <w:sz w:val="20"/>
                <w:szCs w:val="20"/>
              </w:rPr>
              <w:t xml:space="preserve"> et le projet </w:t>
            </w:r>
            <w:r w:rsidRPr="00771B14">
              <w:rPr>
                <w:rFonts w:asciiTheme="minorHAnsi" w:hAnsiTheme="minorHAnsi"/>
                <w:iCs/>
                <w:sz w:val="20"/>
                <w:szCs w:val="20"/>
              </w:rPr>
              <w:t>contient au moins un résultat ou</w:t>
            </w:r>
            <w:r w:rsidR="00CD2399" w:rsidRPr="00771B14">
              <w:rPr>
                <w:rFonts w:asciiTheme="minorHAnsi" w:hAnsiTheme="minorHAnsi"/>
                <w:iCs/>
                <w:sz w:val="20"/>
                <w:szCs w:val="20"/>
              </w:rPr>
              <w:t xml:space="preserve"> un indicateur spécifique relatif à l’environnement</w:t>
            </w:r>
            <w:r w:rsidR="007F2A2F" w:rsidRPr="00771B14">
              <w:rPr>
                <w:rFonts w:asciiTheme="minorHAnsi" w:hAnsiTheme="minorHAnsi"/>
                <w:iCs/>
                <w:sz w:val="20"/>
                <w:szCs w:val="20"/>
              </w:rPr>
              <w:t>;</w:t>
            </w:r>
          </w:p>
          <w:p w14:paraId="182AB661" w14:textId="638E6FB9" w:rsidR="00661705" w:rsidRPr="00771B14" w:rsidRDefault="00661705" w:rsidP="001F2BD9">
            <w:pPr>
              <w:pStyle w:val="NormalWeb"/>
              <w:numPr>
                <w:ilvl w:val="2"/>
                <w:numId w:val="33"/>
              </w:numPr>
              <w:spacing w:before="0" w:beforeAutospacing="0" w:after="0" w:afterAutospacing="0"/>
              <w:ind w:left="1861" w:hanging="426"/>
              <w:rPr>
                <w:rFonts w:asciiTheme="minorHAnsi" w:hAnsiTheme="minorHAnsi"/>
                <w:iCs/>
                <w:sz w:val="20"/>
                <w:szCs w:val="20"/>
              </w:rPr>
            </w:pPr>
            <w:r w:rsidRPr="00771B14">
              <w:rPr>
                <w:rFonts w:asciiTheme="minorHAnsi" w:hAnsiTheme="minorHAnsi"/>
                <w:iCs/>
                <w:sz w:val="20"/>
                <w:szCs w:val="20"/>
              </w:rPr>
              <w:t>L’existence d’un lien entre les risques et les impacts recensés et les activités prévues dans le projet est démontrée</w:t>
            </w:r>
            <w:r w:rsidR="007F2A2F" w:rsidRPr="00771B14">
              <w:rPr>
                <w:rFonts w:asciiTheme="minorHAnsi" w:hAnsiTheme="minorHAnsi"/>
                <w:iCs/>
                <w:sz w:val="20"/>
                <w:szCs w:val="20"/>
              </w:rPr>
              <w:t>;</w:t>
            </w:r>
          </w:p>
          <w:p w14:paraId="39A367FA" w14:textId="685B6A60" w:rsidR="00172CE7" w:rsidRPr="00771B14" w:rsidRDefault="00661705" w:rsidP="001F2BD9">
            <w:pPr>
              <w:pStyle w:val="NormalWeb"/>
              <w:numPr>
                <w:ilvl w:val="2"/>
                <w:numId w:val="33"/>
              </w:numPr>
              <w:spacing w:before="0" w:beforeAutospacing="0" w:after="0" w:afterAutospacing="0"/>
              <w:ind w:left="1861" w:hanging="426"/>
              <w:rPr>
                <w:rFonts w:asciiTheme="minorHAnsi" w:hAnsiTheme="minorHAnsi"/>
                <w:iCs/>
                <w:sz w:val="20"/>
                <w:szCs w:val="20"/>
              </w:rPr>
            </w:pPr>
            <w:r w:rsidRPr="00771B14">
              <w:rPr>
                <w:rFonts w:asciiTheme="minorHAnsi" w:hAnsiTheme="minorHAnsi"/>
                <w:iCs/>
                <w:sz w:val="20"/>
                <w:szCs w:val="20"/>
              </w:rPr>
              <w:t xml:space="preserve">L’organisation responsable du projet s’engage à assurer le suivi et à rapporter sur les résultats atteints en matière </w:t>
            </w:r>
            <w:r w:rsidR="00673165" w:rsidRPr="00771B14">
              <w:rPr>
                <w:rFonts w:asciiTheme="minorHAnsi" w:hAnsiTheme="minorHAnsi"/>
                <w:iCs/>
                <w:sz w:val="20"/>
                <w:szCs w:val="20"/>
              </w:rPr>
              <w:t>d’environnement.</w:t>
            </w:r>
          </w:p>
        </w:tc>
      </w:tr>
    </w:tbl>
    <w:p w14:paraId="6F458BF6" w14:textId="77777777" w:rsidR="00777742" w:rsidRPr="00771B14" w:rsidRDefault="00777742" w:rsidP="00777742">
      <w:pPr>
        <w:pStyle w:val="Paragraphedeliste"/>
        <w:spacing w:before="0" w:after="240" w:line="240" w:lineRule="auto"/>
        <w:ind w:left="360"/>
        <w:rPr>
          <w:rFonts w:asciiTheme="minorHAnsi" w:eastAsia="Calibri" w:hAnsiTheme="minorHAnsi" w:cs="Calibri Light"/>
          <w:sz w:val="22"/>
          <w:szCs w:val="22"/>
          <w:lang w:val="fr-BE"/>
        </w:rPr>
      </w:pPr>
    </w:p>
    <w:p w14:paraId="6A221031" w14:textId="77777777" w:rsidR="00777742" w:rsidRPr="00771B14" w:rsidRDefault="00777742" w:rsidP="00777742">
      <w:pPr>
        <w:pStyle w:val="Paragraphedeliste"/>
        <w:spacing w:before="0" w:after="240" w:line="240" w:lineRule="auto"/>
        <w:ind w:left="303"/>
        <w:rPr>
          <w:rFonts w:asciiTheme="minorHAnsi" w:hAnsiTheme="minorHAnsi" w:cs="Calibri Light"/>
          <w:sz w:val="22"/>
          <w:szCs w:val="22"/>
        </w:rPr>
      </w:pPr>
    </w:p>
    <w:p w14:paraId="57C5E769" w14:textId="77777777" w:rsidR="00915C96" w:rsidRPr="00771B14" w:rsidRDefault="009E6540"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A</w:t>
      </w:r>
      <w:r w:rsidR="00A63AA7" w:rsidRPr="00771B14">
        <w:rPr>
          <w:rFonts w:asciiTheme="minorHAnsi" w:hAnsiTheme="minorHAnsi" w:cs="Calibri Light"/>
          <w:sz w:val="22"/>
          <w:szCs w:val="22"/>
        </w:rPr>
        <w:t xml:space="preserve">ppliquer un scoring simple pour les critères de sélection sur la base d’une grille préalablement définie et comprenant les différents champs développés ci-dessus. </w:t>
      </w:r>
    </w:p>
    <w:p w14:paraId="5E4B96DC" w14:textId="77777777" w:rsidR="009224E7" w:rsidRPr="00771B14" w:rsidRDefault="009224E7" w:rsidP="003F3C2D">
      <w:pPr>
        <w:pStyle w:val="Paragraphedeliste"/>
        <w:spacing w:before="0" w:after="240" w:line="240" w:lineRule="auto"/>
        <w:ind w:left="303"/>
        <w:rPr>
          <w:rFonts w:asciiTheme="minorHAnsi" w:hAnsiTheme="minorHAnsi" w:cs="Calibri Light"/>
          <w:sz w:val="22"/>
          <w:szCs w:val="22"/>
        </w:rPr>
      </w:pPr>
    </w:p>
    <w:p w14:paraId="7D30ED8E" w14:textId="72FDED37" w:rsidR="00223036" w:rsidRPr="00771B14" w:rsidRDefault="00D95CA1"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A</w:t>
      </w:r>
      <w:r w:rsidR="00223036" w:rsidRPr="00771B14">
        <w:rPr>
          <w:rFonts w:asciiTheme="minorHAnsi" w:hAnsiTheme="minorHAnsi" w:cs="Calibri Light"/>
          <w:sz w:val="22"/>
          <w:szCs w:val="22"/>
        </w:rPr>
        <w:t xml:space="preserve">ffecter les moyens budgétaires selon une règle de trois </w:t>
      </w:r>
      <w:r w:rsidR="0056778A" w:rsidRPr="00771B14">
        <w:rPr>
          <w:rFonts w:asciiTheme="minorHAnsi" w:hAnsiTheme="minorHAnsi" w:cs="Calibri Light"/>
          <w:sz w:val="22"/>
          <w:szCs w:val="22"/>
        </w:rPr>
        <w:t xml:space="preserve">ou règle de proportionnalité, </w:t>
      </w:r>
      <w:r w:rsidR="00223036" w:rsidRPr="00771B14">
        <w:rPr>
          <w:rFonts w:asciiTheme="minorHAnsi" w:hAnsiTheme="minorHAnsi" w:cs="Calibri Light"/>
          <w:sz w:val="22"/>
          <w:szCs w:val="22"/>
        </w:rPr>
        <w:t>au cas où le budget disponible devrait s’avérer insuffisant pour garantir le financement de tous les dossiers positivement sélectionnés dans le cadre d’un appel à projets.</w:t>
      </w:r>
    </w:p>
    <w:p w14:paraId="4D88F22C" w14:textId="77777777" w:rsidR="00223036" w:rsidRPr="00771B14" w:rsidRDefault="00223036" w:rsidP="00223036">
      <w:pPr>
        <w:pStyle w:val="Paragraphedeliste"/>
        <w:rPr>
          <w:rFonts w:asciiTheme="minorHAnsi" w:hAnsiTheme="minorHAnsi" w:cs="Calibri Light"/>
          <w:sz w:val="22"/>
          <w:szCs w:val="22"/>
        </w:rPr>
      </w:pPr>
    </w:p>
    <w:p w14:paraId="6F640AF4" w14:textId="77777777" w:rsidR="00223036" w:rsidRPr="00771B14" w:rsidRDefault="00223036" w:rsidP="00223036">
      <w:pPr>
        <w:spacing w:before="0" w:after="240" w:line="240" w:lineRule="auto"/>
        <w:rPr>
          <w:rFonts w:asciiTheme="minorHAnsi" w:hAnsiTheme="minorHAnsi" w:cs="Calibri Light"/>
          <w:sz w:val="22"/>
          <w:szCs w:val="22"/>
        </w:rPr>
      </w:pPr>
    </w:p>
    <w:p w14:paraId="0DABA6CF" w14:textId="0977F838" w:rsidR="00855D88" w:rsidRPr="00771B14" w:rsidRDefault="00A63AA7" w:rsidP="003F3C2D">
      <w:pPr>
        <w:keepNext/>
        <w:widowControl w:val="0"/>
        <w:suppressAutoHyphens/>
        <w:spacing w:before="0" w:after="240" w:line="240" w:lineRule="auto"/>
        <w:ind w:left="0"/>
        <w:outlineLvl w:val="2"/>
        <w:rPr>
          <w:rFonts w:asciiTheme="minorHAnsi" w:eastAsia="Arial Unicode MS" w:hAnsiTheme="minorHAnsi" w:cs="Tahoma"/>
          <w:color w:val="000000" w:themeColor="text1"/>
          <w:kern w:val="18"/>
          <w:sz w:val="22"/>
          <w:szCs w:val="22"/>
        </w:rPr>
      </w:pPr>
      <w:r w:rsidRPr="00771B14">
        <w:rPr>
          <w:rFonts w:asciiTheme="minorHAnsi" w:eastAsia="Arial Unicode MS" w:hAnsiTheme="minorHAnsi" w:cs="Tahoma"/>
          <w:b/>
          <w:color w:val="0070C0"/>
          <w:kern w:val="18"/>
          <w:sz w:val="22"/>
          <w:szCs w:val="22"/>
          <w:u w:val="single"/>
        </w:rPr>
        <w:lastRenderedPageBreak/>
        <w:t xml:space="preserve">Place </w:t>
      </w:r>
      <w:r w:rsidR="00A60465" w:rsidRPr="00771B14">
        <w:rPr>
          <w:rFonts w:asciiTheme="minorHAnsi" w:eastAsia="Arial Unicode MS" w:hAnsiTheme="minorHAnsi" w:cs="Tahoma"/>
          <w:b/>
          <w:color w:val="0070C0"/>
          <w:kern w:val="18"/>
          <w:sz w:val="22"/>
          <w:szCs w:val="22"/>
          <w:u w:val="single"/>
        </w:rPr>
        <w:t>s</w:t>
      </w:r>
      <w:r w:rsidRPr="00771B14">
        <w:rPr>
          <w:rFonts w:asciiTheme="minorHAnsi" w:eastAsia="Arial Unicode MS" w:hAnsiTheme="minorHAnsi" w:cs="Tahoma"/>
          <w:b/>
          <w:color w:val="0070C0"/>
          <w:kern w:val="18"/>
          <w:sz w:val="22"/>
          <w:szCs w:val="22"/>
          <w:u w:val="single"/>
        </w:rPr>
        <w:t>pécifique de l’E</w:t>
      </w:r>
      <w:r w:rsidR="001B4DF9" w:rsidRPr="00771B14">
        <w:rPr>
          <w:rFonts w:asciiTheme="minorHAnsi" w:eastAsia="Arial Unicode MS" w:hAnsiTheme="minorHAnsi" w:cs="Tahoma"/>
          <w:b/>
          <w:color w:val="0070C0"/>
          <w:kern w:val="18"/>
          <w:sz w:val="22"/>
          <w:szCs w:val="22"/>
          <w:u w:val="single"/>
        </w:rPr>
        <w:t xml:space="preserve">ducation à la </w:t>
      </w:r>
      <w:r w:rsidRPr="00771B14">
        <w:rPr>
          <w:rFonts w:asciiTheme="minorHAnsi" w:eastAsia="Arial Unicode MS" w:hAnsiTheme="minorHAnsi" w:cs="Tahoma"/>
          <w:b/>
          <w:color w:val="0070C0"/>
          <w:kern w:val="18"/>
          <w:sz w:val="22"/>
          <w:szCs w:val="22"/>
          <w:u w:val="single"/>
        </w:rPr>
        <w:t>C</w:t>
      </w:r>
      <w:r w:rsidR="001B4DF9" w:rsidRPr="00771B14">
        <w:rPr>
          <w:rFonts w:asciiTheme="minorHAnsi" w:eastAsia="Arial Unicode MS" w:hAnsiTheme="minorHAnsi" w:cs="Tahoma"/>
          <w:b/>
          <w:color w:val="0070C0"/>
          <w:kern w:val="18"/>
          <w:sz w:val="22"/>
          <w:szCs w:val="22"/>
          <w:u w:val="single"/>
        </w:rPr>
        <w:t xml:space="preserve">itoyenneté </w:t>
      </w:r>
      <w:r w:rsidRPr="00771B14">
        <w:rPr>
          <w:rFonts w:asciiTheme="minorHAnsi" w:eastAsia="Arial Unicode MS" w:hAnsiTheme="minorHAnsi" w:cs="Tahoma"/>
          <w:b/>
          <w:color w:val="0070C0"/>
          <w:kern w:val="18"/>
          <w:sz w:val="22"/>
          <w:szCs w:val="22"/>
          <w:u w:val="single"/>
        </w:rPr>
        <w:t>M</w:t>
      </w:r>
      <w:r w:rsidR="001B4DF9" w:rsidRPr="00771B14">
        <w:rPr>
          <w:rFonts w:asciiTheme="minorHAnsi" w:eastAsia="Arial Unicode MS" w:hAnsiTheme="minorHAnsi" w:cs="Tahoma"/>
          <w:b/>
          <w:color w:val="0070C0"/>
          <w:kern w:val="18"/>
          <w:sz w:val="22"/>
          <w:szCs w:val="22"/>
          <w:u w:val="single"/>
        </w:rPr>
        <w:t xml:space="preserve">ondiale et </w:t>
      </w:r>
      <w:r w:rsidRPr="00771B14">
        <w:rPr>
          <w:rFonts w:asciiTheme="minorHAnsi" w:eastAsia="Arial Unicode MS" w:hAnsiTheme="minorHAnsi" w:cs="Tahoma"/>
          <w:b/>
          <w:color w:val="0070C0"/>
          <w:kern w:val="18"/>
          <w:sz w:val="22"/>
          <w:szCs w:val="22"/>
          <w:u w:val="single"/>
        </w:rPr>
        <w:t>S</w:t>
      </w:r>
      <w:r w:rsidR="001B4DF9" w:rsidRPr="00771B14">
        <w:rPr>
          <w:rFonts w:asciiTheme="minorHAnsi" w:eastAsia="Arial Unicode MS" w:hAnsiTheme="minorHAnsi" w:cs="Tahoma"/>
          <w:b/>
          <w:color w:val="0070C0"/>
          <w:kern w:val="18"/>
          <w:sz w:val="22"/>
          <w:szCs w:val="22"/>
          <w:u w:val="single"/>
        </w:rPr>
        <w:t>olidaire</w:t>
      </w:r>
      <w:r w:rsidR="003A11DC" w:rsidRPr="00771B14">
        <w:rPr>
          <w:rFonts w:asciiTheme="minorHAnsi" w:eastAsia="Arial Unicode MS" w:hAnsiTheme="minorHAnsi" w:cs="Tahoma"/>
          <w:b/>
          <w:color w:val="0070C0"/>
          <w:kern w:val="18"/>
          <w:sz w:val="22"/>
          <w:szCs w:val="22"/>
          <w:u w:val="single"/>
        </w:rPr>
        <w:t> </w:t>
      </w:r>
      <w:r w:rsidR="003A11DC" w:rsidRPr="00771B14">
        <w:rPr>
          <w:rFonts w:asciiTheme="minorHAnsi" w:eastAsia="Arial Unicode MS" w:hAnsiTheme="minorHAnsi" w:cs="Tahoma"/>
          <w:color w:val="000000" w:themeColor="text1"/>
          <w:kern w:val="18"/>
          <w:sz w:val="22"/>
          <w:szCs w:val="22"/>
        </w:rPr>
        <w:t>:</w:t>
      </w:r>
    </w:p>
    <w:p w14:paraId="0D2B1BBC" w14:textId="4EB37BAA" w:rsidR="00855D88" w:rsidRPr="00771B14" w:rsidRDefault="00915C96"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Réformer le processus de sélection</w:t>
      </w:r>
      <w:r w:rsidR="00A63AA7" w:rsidRPr="00771B14">
        <w:rPr>
          <w:rFonts w:asciiTheme="minorHAnsi" w:hAnsiTheme="minorHAnsi" w:cs="Calibri Light"/>
          <w:sz w:val="22"/>
          <w:szCs w:val="22"/>
        </w:rPr>
        <w:t xml:space="preserve"> dans le sens d</w:t>
      </w:r>
      <w:r w:rsidRPr="00771B14">
        <w:rPr>
          <w:rFonts w:asciiTheme="minorHAnsi" w:hAnsiTheme="minorHAnsi" w:cs="Calibri Light"/>
          <w:sz w:val="22"/>
          <w:szCs w:val="22"/>
        </w:rPr>
        <w:t>es évolutions techniques présentés plus haut</w:t>
      </w:r>
      <w:r w:rsidR="007F2A2F" w:rsidRPr="00771B14">
        <w:rPr>
          <w:rFonts w:asciiTheme="minorHAnsi" w:hAnsiTheme="minorHAnsi" w:cs="Calibri Light"/>
          <w:sz w:val="22"/>
          <w:szCs w:val="22"/>
        </w:rPr>
        <w:t>.</w:t>
      </w:r>
    </w:p>
    <w:p w14:paraId="49D3A82E" w14:textId="77777777" w:rsidR="001F2BD9" w:rsidRPr="00771B14" w:rsidRDefault="001F2BD9" w:rsidP="001F2BD9">
      <w:pPr>
        <w:pStyle w:val="Paragraphedeliste"/>
        <w:spacing w:before="0" w:after="240" w:line="240" w:lineRule="auto"/>
        <w:ind w:left="303"/>
        <w:rPr>
          <w:rFonts w:asciiTheme="minorHAnsi" w:hAnsiTheme="minorHAnsi" w:cs="Calibri Light"/>
          <w:sz w:val="22"/>
          <w:szCs w:val="22"/>
        </w:rPr>
      </w:pPr>
    </w:p>
    <w:p w14:paraId="482CFFD9" w14:textId="7102FBE1" w:rsidR="00EF5BC2" w:rsidRPr="00771B14" w:rsidRDefault="00EF5BC2" w:rsidP="00EF5BC2">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 xml:space="preserve">Procéder à un bilan de la première édition de  l’appel à projets dans le cadre du « programme de cofinancement des projets d’éducation et de partenariat pour la citoyenneté mondiale et solidaire et la promotion des valeurs universelles »,  principalement au niveau de la possibilité donnée aux acteurs d’introduire des projets d’ECMS avec un volet «Nord » et/ou un volet « Sud ». </w:t>
      </w:r>
    </w:p>
    <w:p w14:paraId="2FE72228" w14:textId="77777777" w:rsidR="0068257A" w:rsidRPr="00771B14" w:rsidRDefault="0068257A" w:rsidP="0068257A">
      <w:pPr>
        <w:pStyle w:val="Paragraphedeliste"/>
        <w:rPr>
          <w:rFonts w:asciiTheme="minorHAnsi" w:hAnsiTheme="minorHAnsi" w:cs="Calibri Light"/>
          <w:sz w:val="22"/>
          <w:szCs w:val="22"/>
        </w:rPr>
      </w:pPr>
    </w:p>
    <w:p w14:paraId="1D9F9544" w14:textId="77031E26" w:rsidR="0068257A" w:rsidRPr="00771B14" w:rsidRDefault="0068257A" w:rsidP="0068257A">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 xml:space="preserve">Mener une réflexion spécifique </w:t>
      </w:r>
      <w:r w:rsidR="00673165" w:rsidRPr="00771B14">
        <w:rPr>
          <w:rFonts w:asciiTheme="minorHAnsi" w:hAnsiTheme="minorHAnsi" w:cs="Calibri Light"/>
          <w:sz w:val="22"/>
          <w:szCs w:val="22"/>
        </w:rPr>
        <w:t xml:space="preserve">pour accorder au </w:t>
      </w:r>
      <w:r w:rsidRPr="00771B14">
        <w:rPr>
          <w:rFonts w:asciiTheme="minorHAnsi" w:hAnsiTheme="minorHAnsi" w:cs="Calibri Light"/>
          <w:sz w:val="22"/>
          <w:szCs w:val="22"/>
        </w:rPr>
        <w:t>« programme de cofinancement des projets d’éducation et de partenariat pour la citoyenneté mondiale et solidaire et la prom</w:t>
      </w:r>
      <w:r w:rsidR="00673165" w:rsidRPr="00771B14">
        <w:rPr>
          <w:rFonts w:asciiTheme="minorHAnsi" w:hAnsiTheme="minorHAnsi" w:cs="Calibri Light"/>
          <w:sz w:val="22"/>
          <w:szCs w:val="22"/>
        </w:rPr>
        <w:t>otion des valeurs universelles» l’importance qu’il mérite en termes de budget et de lisibilité, selon l’objectif de développement durable 4</w:t>
      </w:r>
      <w:r w:rsidR="00FA15A9" w:rsidRPr="00771B14">
        <w:rPr>
          <w:rFonts w:asciiTheme="minorHAnsi" w:hAnsiTheme="minorHAnsi" w:cs="Calibri Light"/>
          <w:sz w:val="22"/>
          <w:szCs w:val="22"/>
        </w:rPr>
        <w:t xml:space="preserve"> et plus spécifiquement la cible 4.7.</w:t>
      </w:r>
      <w:r w:rsidR="00845E8C" w:rsidRPr="00771B14">
        <w:rPr>
          <w:rFonts w:asciiTheme="minorHAnsi" w:hAnsiTheme="minorHAnsi" w:cs="Calibri Light"/>
          <w:sz w:val="22"/>
          <w:szCs w:val="22"/>
        </w:rPr>
        <w:t>,  sans que cela ne se fasse au détriment des projets « Sud ».</w:t>
      </w:r>
    </w:p>
    <w:p w14:paraId="765444B0" w14:textId="77777777" w:rsidR="00845E8C" w:rsidRPr="00771B14" w:rsidRDefault="00845E8C" w:rsidP="0068257A">
      <w:pPr>
        <w:pStyle w:val="Paragraphedeliste"/>
        <w:rPr>
          <w:rFonts w:asciiTheme="minorHAnsi" w:hAnsiTheme="minorHAnsi" w:cs="Calibri Light"/>
          <w:sz w:val="22"/>
          <w:szCs w:val="22"/>
        </w:rPr>
      </w:pPr>
    </w:p>
    <w:p w14:paraId="15ED9FE1" w14:textId="77777777" w:rsidR="003A11DC" w:rsidRPr="00771B14" w:rsidRDefault="003A11DC" w:rsidP="003F3C2D">
      <w:pPr>
        <w:spacing w:before="0" w:after="240" w:line="240" w:lineRule="auto"/>
        <w:ind w:left="0"/>
        <w:rPr>
          <w:rFonts w:asciiTheme="minorHAnsi" w:hAnsiTheme="minorHAnsi"/>
          <w:b/>
          <w:color w:val="0070C0"/>
          <w:sz w:val="22"/>
          <w:szCs w:val="22"/>
          <w:u w:val="single"/>
        </w:rPr>
      </w:pPr>
      <w:r w:rsidRPr="00771B14">
        <w:rPr>
          <w:rFonts w:asciiTheme="minorHAnsi" w:hAnsiTheme="minorHAnsi"/>
          <w:b/>
          <w:color w:val="0070C0"/>
          <w:sz w:val="22"/>
          <w:szCs w:val="22"/>
          <w:u w:val="single"/>
        </w:rPr>
        <w:t>Transparence et participation</w:t>
      </w:r>
    </w:p>
    <w:p w14:paraId="581B2A8B" w14:textId="77777777" w:rsidR="009224E7" w:rsidRPr="00771B14" w:rsidRDefault="00F96D05"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Appliquer les principes de transparence et d’égalité d’accès et de traitement pour tous les acteurs et actrices</w:t>
      </w:r>
      <w:r w:rsidR="003F3C2D" w:rsidRPr="00771B14">
        <w:rPr>
          <w:rFonts w:asciiTheme="minorHAnsi" w:hAnsiTheme="minorHAnsi" w:cs="Calibri Light"/>
          <w:sz w:val="22"/>
          <w:szCs w:val="22"/>
        </w:rPr>
        <w:t xml:space="preserve"> et notamment :</w:t>
      </w:r>
    </w:p>
    <w:p w14:paraId="253BEBFE" w14:textId="77777777" w:rsidR="009224E7" w:rsidRPr="00771B14" w:rsidRDefault="009224E7" w:rsidP="003F3C2D">
      <w:pPr>
        <w:pStyle w:val="Paragraphedeliste"/>
        <w:spacing w:before="0" w:after="240" w:line="240" w:lineRule="auto"/>
        <w:ind w:left="303"/>
        <w:rPr>
          <w:rFonts w:asciiTheme="minorHAnsi" w:hAnsiTheme="minorHAnsi" w:cs="Calibri Light"/>
          <w:sz w:val="22"/>
          <w:szCs w:val="22"/>
        </w:rPr>
      </w:pPr>
    </w:p>
    <w:p w14:paraId="06D92C6B" w14:textId="4C66567E" w:rsidR="00AB524A" w:rsidRPr="00771B14" w:rsidRDefault="009224E7" w:rsidP="003F3C2D">
      <w:pPr>
        <w:pStyle w:val="Paragraphedeliste"/>
        <w:numPr>
          <w:ilvl w:val="0"/>
          <w:numId w:val="43"/>
        </w:numPr>
        <w:spacing w:before="0" w:after="240" w:line="240" w:lineRule="auto"/>
        <w:ind w:left="530"/>
        <w:rPr>
          <w:rFonts w:asciiTheme="minorHAnsi" w:hAnsiTheme="minorHAnsi" w:cs="Calibri Light"/>
          <w:sz w:val="22"/>
          <w:szCs w:val="22"/>
        </w:rPr>
      </w:pPr>
      <w:r w:rsidRPr="00771B14">
        <w:rPr>
          <w:rFonts w:asciiTheme="minorHAnsi" w:hAnsiTheme="minorHAnsi" w:cs="Calibri Light"/>
          <w:sz w:val="22"/>
          <w:szCs w:val="22"/>
        </w:rPr>
        <w:t>Présenter l’ensemble du système de scoring</w:t>
      </w:r>
      <w:r w:rsidR="003F3C2D" w:rsidRPr="00771B14">
        <w:rPr>
          <w:rFonts w:asciiTheme="minorHAnsi" w:hAnsiTheme="minorHAnsi" w:cs="Calibri Light"/>
          <w:sz w:val="22"/>
          <w:szCs w:val="22"/>
        </w:rPr>
        <w:t xml:space="preserve"> </w:t>
      </w:r>
      <w:r w:rsidRPr="00771B14">
        <w:rPr>
          <w:rFonts w:asciiTheme="minorHAnsi" w:hAnsiTheme="minorHAnsi" w:cs="Calibri Light"/>
          <w:sz w:val="22"/>
          <w:szCs w:val="22"/>
        </w:rPr>
        <w:t>et de la logique y afférente ain</w:t>
      </w:r>
      <w:r w:rsidR="00AB524A" w:rsidRPr="00771B14">
        <w:rPr>
          <w:rFonts w:asciiTheme="minorHAnsi" w:hAnsiTheme="minorHAnsi" w:cs="Calibri Light"/>
          <w:sz w:val="22"/>
          <w:szCs w:val="22"/>
        </w:rPr>
        <w:t>si que le calendrier complet de l’introduction des projets à la notification et à la libération des fonds, dans le règlement d’appels à projets</w:t>
      </w:r>
      <w:r w:rsidRPr="00771B14">
        <w:rPr>
          <w:rFonts w:asciiTheme="minorHAnsi" w:hAnsiTheme="minorHAnsi" w:cs="Calibri Light"/>
          <w:sz w:val="22"/>
          <w:szCs w:val="22"/>
        </w:rPr>
        <w:t xml:space="preserve"> dans les appels à projets afin de garantir la transparence des mécanismes de sélec</w:t>
      </w:r>
      <w:r w:rsidR="007F2A2F" w:rsidRPr="00771B14">
        <w:rPr>
          <w:rFonts w:asciiTheme="minorHAnsi" w:hAnsiTheme="minorHAnsi" w:cs="Calibri Light"/>
          <w:sz w:val="22"/>
          <w:szCs w:val="22"/>
        </w:rPr>
        <w:t>tion et l’égalité de traitement ;</w:t>
      </w:r>
    </w:p>
    <w:p w14:paraId="5489C0BD" w14:textId="77777777" w:rsidR="00F96D05" w:rsidRPr="00771B14" w:rsidRDefault="00F96D05" w:rsidP="003F3C2D">
      <w:pPr>
        <w:pStyle w:val="Paragraphedeliste"/>
        <w:spacing w:before="0" w:after="240" w:line="240" w:lineRule="auto"/>
        <w:ind w:left="-545"/>
        <w:rPr>
          <w:rFonts w:asciiTheme="minorHAnsi" w:hAnsiTheme="minorHAnsi" w:cs="Calibri Light"/>
          <w:sz w:val="22"/>
          <w:szCs w:val="22"/>
        </w:rPr>
      </w:pPr>
    </w:p>
    <w:p w14:paraId="43B3F185" w14:textId="42D28AFB" w:rsidR="00D95CA1" w:rsidRPr="00771B14" w:rsidRDefault="00F96D05" w:rsidP="003F3C2D">
      <w:pPr>
        <w:pStyle w:val="Paragraphedeliste"/>
        <w:numPr>
          <w:ilvl w:val="0"/>
          <w:numId w:val="43"/>
        </w:numPr>
        <w:spacing w:before="0" w:after="240" w:line="240" w:lineRule="auto"/>
        <w:ind w:left="530"/>
        <w:rPr>
          <w:rFonts w:asciiTheme="minorHAnsi" w:hAnsiTheme="minorHAnsi" w:cs="Calibri Light"/>
          <w:sz w:val="22"/>
          <w:szCs w:val="22"/>
        </w:rPr>
      </w:pPr>
      <w:r w:rsidRPr="00771B14">
        <w:rPr>
          <w:rFonts w:asciiTheme="minorHAnsi" w:hAnsiTheme="minorHAnsi" w:cs="Calibri Light"/>
          <w:sz w:val="22"/>
          <w:szCs w:val="22"/>
        </w:rPr>
        <w:t>N</w:t>
      </w:r>
      <w:r w:rsidR="003A11DC" w:rsidRPr="00771B14">
        <w:rPr>
          <w:rFonts w:asciiTheme="minorHAnsi" w:hAnsiTheme="minorHAnsi" w:cs="Calibri Light"/>
          <w:sz w:val="22"/>
          <w:szCs w:val="22"/>
        </w:rPr>
        <w:t>otifier les résultats</w:t>
      </w:r>
      <w:r w:rsidRPr="00771B14">
        <w:rPr>
          <w:rFonts w:asciiTheme="minorHAnsi" w:hAnsiTheme="minorHAnsi" w:cs="Calibri Light"/>
          <w:sz w:val="22"/>
          <w:szCs w:val="22"/>
        </w:rPr>
        <w:t xml:space="preserve"> de la vérification des critères d’éligibilité et de sélection</w:t>
      </w:r>
      <w:r w:rsidR="003A11DC" w:rsidRPr="00771B14">
        <w:rPr>
          <w:rFonts w:asciiTheme="minorHAnsi" w:hAnsiTheme="minorHAnsi" w:cs="Calibri Light"/>
          <w:sz w:val="22"/>
          <w:szCs w:val="22"/>
        </w:rPr>
        <w:t xml:space="preserve"> aux promoteurs de façon complète et détaillée (check-</w:t>
      </w:r>
      <w:r w:rsidR="0006240C" w:rsidRPr="00771B14">
        <w:rPr>
          <w:rFonts w:asciiTheme="minorHAnsi" w:hAnsiTheme="minorHAnsi" w:cs="Calibri Light"/>
          <w:sz w:val="22"/>
          <w:szCs w:val="22"/>
        </w:rPr>
        <w:t>list des critères d’éligibilité</w:t>
      </w:r>
      <w:r w:rsidR="003A11DC" w:rsidRPr="00771B14">
        <w:rPr>
          <w:rFonts w:asciiTheme="minorHAnsi" w:hAnsiTheme="minorHAnsi" w:cs="Calibri Light"/>
          <w:sz w:val="22"/>
          <w:szCs w:val="22"/>
        </w:rPr>
        <w:t xml:space="preserve">, scoring final et appréciation qualitative) afin </w:t>
      </w:r>
      <w:r w:rsidRPr="00771B14">
        <w:rPr>
          <w:rFonts w:asciiTheme="minorHAnsi" w:hAnsiTheme="minorHAnsi" w:cs="Calibri Light"/>
          <w:sz w:val="22"/>
          <w:szCs w:val="22"/>
        </w:rPr>
        <w:t xml:space="preserve">que les </w:t>
      </w:r>
      <w:r w:rsidR="003A11DC" w:rsidRPr="00771B14">
        <w:rPr>
          <w:rFonts w:asciiTheme="minorHAnsi" w:hAnsiTheme="minorHAnsi" w:cs="Calibri Light"/>
          <w:sz w:val="22"/>
          <w:szCs w:val="22"/>
        </w:rPr>
        <w:t xml:space="preserve">organisations </w:t>
      </w:r>
      <w:r w:rsidRPr="00771B14">
        <w:rPr>
          <w:rFonts w:asciiTheme="minorHAnsi" w:hAnsiTheme="minorHAnsi" w:cs="Calibri Light"/>
          <w:sz w:val="22"/>
          <w:szCs w:val="22"/>
        </w:rPr>
        <w:t>disposent d’éléments pour l’amélioration qualitative des</w:t>
      </w:r>
      <w:r w:rsidR="00D95CA1" w:rsidRPr="00771B14">
        <w:rPr>
          <w:rFonts w:asciiTheme="minorHAnsi" w:hAnsiTheme="minorHAnsi" w:cs="Calibri Light"/>
          <w:sz w:val="22"/>
          <w:szCs w:val="22"/>
        </w:rPr>
        <w:t xml:space="preserve"> </w:t>
      </w:r>
      <w:r w:rsidR="007F2A2F" w:rsidRPr="00771B14">
        <w:rPr>
          <w:rFonts w:asciiTheme="minorHAnsi" w:hAnsiTheme="minorHAnsi" w:cs="Calibri Light"/>
          <w:sz w:val="22"/>
          <w:szCs w:val="22"/>
        </w:rPr>
        <w:t>projets.</w:t>
      </w:r>
    </w:p>
    <w:p w14:paraId="69455381" w14:textId="77777777" w:rsidR="003A11DC" w:rsidRPr="00771B14" w:rsidRDefault="003A11DC" w:rsidP="003F3C2D">
      <w:pPr>
        <w:pStyle w:val="Paragraphedeliste"/>
        <w:spacing w:before="0" w:after="240" w:line="240" w:lineRule="auto"/>
        <w:ind w:left="-545"/>
        <w:rPr>
          <w:rFonts w:asciiTheme="minorHAnsi" w:hAnsiTheme="minorHAnsi" w:cs="Calibri Light"/>
          <w:sz w:val="22"/>
          <w:szCs w:val="22"/>
        </w:rPr>
      </w:pPr>
    </w:p>
    <w:p w14:paraId="03EDD7B1" w14:textId="7D50C54F" w:rsidR="009224E7" w:rsidRPr="00771B14" w:rsidRDefault="00673165" w:rsidP="0006240C">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A</w:t>
      </w:r>
      <w:r w:rsidR="00915C96" w:rsidRPr="00771B14">
        <w:rPr>
          <w:rFonts w:asciiTheme="minorHAnsi" w:hAnsiTheme="minorHAnsi" w:cs="Calibri Light"/>
          <w:sz w:val="22"/>
          <w:szCs w:val="22"/>
        </w:rPr>
        <w:t>pprofondir les modalités pratiques de mise en place de la réforme proposée,</w:t>
      </w:r>
      <w:r w:rsidR="00F96D05" w:rsidRPr="00771B14">
        <w:rPr>
          <w:rFonts w:asciiTheme="minorHAnsi" w:hAnsiTheme="minorHAnsi" w:cs="Calibri Light"/>
          <w:sz w:val="22"/>
          <w:szCs w:val="22"/>
        </w:rPr>
        <w:t xml:space="preserve"> notamment pour l’élaboration de la trame et des critères de sélection,</w:t>
      </w:r>
      <w:r w:rsidR="00915C96" w:rsidRPr="00771B14">
        <w:rPr>
          <w:rFonts w:asciiTheme="minorHAnsi" w:hAnsiTheme="minorHAnsi" w:cs="Calibri Light"/>
          <w:sz w:val="22"/>
          <w:szCs w:val="22"/>
        </w:rPr>
        <w:t xml:space="preserve"> </w:t>
      </w:r>
      <w:r w:rsidRPr="00771B14">
        <w:rPr>
          <w:rFonts w:asciiTheme="minorHAnsi" w:hAnsiTheme="minorHAnsi" w:cs="Calibri Light"/>
          <w:sz w:val="22"/>
          <w:szCs w:val="22"/>
        </w:rPr>
        <w:t xml:space="preserve">et solliciter l’avis du CWBCI une fois </w:t>
      </w:r>
      <w:r w:rsidR="0006240C" w:rsidRPr="00771B14">
        <w:rPr>
          <w:rFonts w:asciiTheme="minorHAnsi" w:hAnsiTheme="minorHAnsi" w:cs="Calibri Light"/>
          <w:sz w:val="22"/>
          <w:szCs w:val="22"/>
        </w:rPr>
        <w:t>qu’elles sont établies.</w:t>
      </w:r>
    </w:p>
    <w:p w14:paraId="567840EB" w14:textId="77777777" w:rsidR="009224E7" w:rsidRPr="00771B14" w:rsidRDefault="009224E7" w:rsidP="003F3C2D">
      <w:pPr>
        <w:keepLines w:val="0"/>
        <w:spacing w:before="0" w:after="240" w:line="240" w:lineRule="auto"/>
        <w:ind w:left="0"/>
        <w:jc w:val="left"/>
        <w:rPr>
          <w:rFonts w:ascii="Calibri" w:hAnsi="Calibri"/>
          <w:b/>
          <w:color w:val="0070C0"/>
          <w:sz w:val="22"/>
          <w:szCs w:val="22"/>
        </w:rPr>
      </w:pPr>
    </w:p>
    <w:p w14:paraId="5E5F6A3C" w14:textId="77777777" w:rsidR="009224E7" w:rsidRPr="00771B14" w:rsidRDefault="009224E7" w:rsidP="003F3C2D">
      <w:pPr>
        <w:keepLines w:val="0"/>
        <w:spacing w:before="0" w:after="240" w:line="240" w:lineRule="auto"/>
        <w:ind w:left="0"/>
        <w:jc w:val="left"/>
        <w:rPr>
          <w:rFonts w:ascii="Calibri" w:hAnsi="Calibri"/>
          <w:b/>
          <w:color w:val="0070C0"/>
          <w:sz w:val="22"/>
          <w:szCs w:val="22"/>
        </w:rPr>
      </w:pPr>
      <w:r w:rsidRPr="00771B14">
        <w:rPr>
          <w:rFonts w:ascii="Calibri" w:hAnsi="Calibri"/>
          <w:b/>
          <w:color w:val="0070C0"/>
          <w:sz w:val="22"/>
          <w:szCs w:val="22"/>
        </w:rPr>
        <w:br w:type="page"/>
      </w:r>
    </w:p>
    <w:p w14:paraId="0D7B6B19" w14:textId="77777777" w:rsidR="009E1D2B" w:rsidRPr="00DA18A9" w:rsidRDefault="00780322" w:rsidP="003F3C2D">
      <w:pPr>
        <w:pStyle w:val="Paragraphedeliste"/>
        <w:keepLines w:val="0"/>
        <w:numPr>
          <w:ilvl w:val="0"/>
          <w:numId w:val="17"/>
        </w:numPr>
        <w:spacing w:before="0" w:after="240" w:line="240" w:lineRule="auto"/>
        <w:jc w:val="left"/>
        <w:rPr>
          <w:b/>
          <w:color w:val="0070C0"/>
          <w:sz w:val="26"/>
          <w:szCs w:val="26"/>
        </w:rPr>
      </w:pPr>
      <w:r w:rsidRPr="00DA18A9">
        <w:rPr>
          <w:b/>
          <w:color w:val="0070C0"/>
          <w:sz w:val="26"/>
          <w:szCs w:val="26"/>
        </w:rPr>
        <w:lastRenderedPageBreak/>
        <w:t>Justification des recommandations</w:t>
      </w:r>
    </w:p>
    <w:p w14:paraId="52C855C1" w14:textId="77777777" w:rsidR="004E1E2D" w:rsidRPr="00771B14" w:rsidRDefault="00D16463" w:rsidP="003F3C2D">
      <w:pPr>
        <w:keepNext/>
        <w:widowControl w:val="0"/>
        <w:suppressAutoHyphens/>
        <w:spacing w:before="0" w:after="240" w:line="240" w:lineRule="auto"/>
        <w:ind w:left="0"/>
        <w:outlineLvl w:val="2"/>
        <w:rPr>
          <w:rFonts w:asciiTheme="minorHAnsi" w:eastAsia="Arial Unicode MS" w:hAnsiTheme="minorHAnsi" w:cs="Tahoma"/>
          <w:b/>
          <w:color w:val="0070C0"/>
          <w:kern w:val="18"/>
          <w:sz w:val="22"/>
          <w:szCs w:val="22"/>
          <w:u w:val="single"/>
        </w:rPr>
      </w:pPr>
      <w:r w:rsidRPr="00771B14">
        <w:rPr>
          <w:rFonts w:asciiTheme="minorHAnsi" w:eastAsia="Arial Unicode MS" w:hAnsiTheme="minorHAnsi" w:cs="Tahoma"/>
          <w:b/>
          <w:color w:val="0070C0"/>
          <w:kern w:val="18"/>
          <w:sz w:val="22"/>
          <w:szCs w:val="22"/>
          <w:u w:val="single"/>
        </w:rPr>
        <w:t>P</w:t>
      </w:r>
      <w:r w:rsidR="004E1E2D" w:rsidRPr="00771B14">
        <w:rPr>
          <w:rFonts w:asciiTheme="minorHAnsi" w:eastAsia="Arial Unicode MS" w:hAnsiTheme="minorHAnsi" w:cs="Tahoma"/>
          <w:b/>
          <w:color w:val="0070C0"/>
          <w:kern w:val="18"/>
          <w:sz w:val="22"/>
          <w:szCs w:val="22"/>
          <w:u w:val="single"/>
        </w:rPr>
        <w:t>rincipes directeurs</w:t>
      </w:r>
      <w:r w:rsidRPr="00771B14">
        <w:rPr>
          <w:rFonts w:asciiTheme="minorHAnsi" w:eastAsia="Arial Unicode MS" w:hAnsiTheme="minorHAnsi" w:cs="Tahoma"/>
          <w:b/>
          <w:color w:val="0070C0"/>
          <w:kern w:val="18"/>
          <w:sz w:val="22"/>
          <w:szCs w:val="22"/>
          <w:u w:val="single"/>
        </w:rPr>
        <w:t xml:space="preserve"> d’une réforme</w:t>
      </w:r>
    </w:p>
    <w:p w14:paraId="6A8EA560" w14:textId="2BEB94BF" w:rsidR="00F96D05" w:rsidRPr="00771B14" w:rsidRDefault="00F96D05"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 xml:space="preserve">La Belgique, </w:t>
      </w:r>
      <w:r w:rsidR="0051032D" w:rsidRPr="00771B14">
        <w:rPr>
          <w:rFonts w:asciiTheme="minorHAnsi" w:hAnsiTheme="minorHAnsi" w:cs="Calibri Light"/>
          <w:sz w:val="22"/>
          <w:szCs w:val="22"/>
        </w:rPr>
        <w:t xml:space="preserve">en vertu de </w:t>
      </w:r>
      <w:r w:rsidRPr="00771B14">
        <w:rPr>
          <w:rFonts w:asciiTheme="minorHAnsi" w:hAnsiTheme="minorHAnsi" w:cs="Calibri Light"/>
          <w:sz w:val="22"/>
          <w:szCs w:val="22"/>
        </w:rPr>
        <w:t>son appartenance aux Nations-Unies, a fait sienne l’ensemble des 17 objectifs de développement durable (ODD)</w:t>
      </w:r>
      <w:r w:rsidR="007F2A2F" w:rsidRPr="00771B14">
        <w:rPr>
          <w:rFonts w:asciiTheme="minorHAnsi" w:hAnsiTheme="minorHAnsi" w:cs="Calibri Light"/>
          <w:sz w:val="22"/>
          <w:szCs w:val="22"/>
        </w:rPr>
        <w:t>.</w:t>
      </w:r>
    </w:p>
    <w:p w14:paraId="7D6B5306" w14:textId="77777777" w:rsidR="00F96D05" w:rsidRPr="00771B14" w:rsidRDefault="00F96D05" w:rsidP="003F3C2D">
      <w:pPr>
        <w:pStyle w:val="Paragraphedeliste"/>
        <w:spacing w:before="0" w:after="240" w:line="240" w:lineRule="auto"/>
        <w:ind w:left="303"/>
        <w:rPr>
          <w:rFonts w:asciiTheme="minorHAnsi" w:hAnsiTheme="minorHAnsi" w:cs="Calibri Light"/>
          <w:sz w:val="22"/>
          <w:szCs w:val="22"/>
        </w:rPr>
      </w:pPr>
    </w:p>
    <w:p w14:paraId="195D16C0" w14:textId="238F45C4" w:rsidR="006C44CF" w:rsidRPr="00771B14" w:rsidRDefault="00905D53" w:rsidP="003F3C2D">
      <w:pPr>
        <w:pStyle w:val="Paragraphedeliste"/>
        <w:numPr>
          <w:ilvl w:val="0"/>
          <w:numId w:val="18"/>
        </w:numPr>
        <w:spacing w:before="0" w:after="240" w:line="240" w:lineRule="auto"/>
        <w:ind w:left="284" w:hanging="284"/>
        <w:rPr>
          <w:rFonts w:asciiTheme="minorHAnsi" w:hAnsiTheme="minorHAnsi" w:cs="Calibri Light"/>
          <w:sz w:val="22"/>
          <w:szCs w:val="22"/>
        </w:rPr>
      </w:pPr>
      <w:r w:rsidRPr="00771B14">
        <w:rPr>
          <w:rFonts w:asciiTheme="minorHAnsi" w:hAnsiTheme="minorHAnsi" w:cs="Calibri Light"/>
          <w:sz w:val="22"/>
          <w:szCs w:val="22"/>
        </w:rPr>
        <w:t>Le principe de la participation des organisations de la société civile (OSC) et de leur autonomie a été reconnu au Forum de haut niveau sur l’efficacité de l’aide tenu à Accra en 2008</w:t>
      </w:r>
      <w:r w:rsidR="002469EE">
        <w:rPr>
          <w:rFonts w:asciiTheme="minorHAnsi" w:hAnsiTheme="minorHAnsi" w:cs="Calibri Light"/>
          <w:sz w:val="22"/>
          <w:szCs w:val="22"/>
        </w:rPr>
        <w:t xml:space="preserve"> </w:t>
      </w:r>
      <w:r w:rsidRPr="002469EE">
        <w:rPr>
          <w:vertAlign w:val="superscript"/>
        </w:rPr>
        <w:endnoteReference w:id="12"/>
      </w:r>
      <w:r w:rsidRPr="00771B14">
        <w:rPr>
          <w:rFonts w:asciiTheme="minorHAnsi" w:hAnsiTheme="minorHAnsi" w:cs="Calibri Light"/>
          <w:sz w:val="22"/>
          <w:szCs w:val="22"/>
        </w:rPr>
        <w:t xml:space="preserve"> et réaffirmé par la Déclaration de Busan en 2011</w:t>
      </w:r>
      <w:r w:rsidR="006C44CF" w:rsidRPr="00771B14">
        <w:rPr>
          <w:rStyle w:val="Appeldenotedefin"/>
          <w:rFonts w:asciiTheme="minorHAnsi" w:hAnsiTheme="minorHAnsi" w:cs="Calibri Light"/>
          <w:sz w:val="22"/>
          <w:szCs w:val="22"/>
        </w:rPr>
        <w:endnoteReference w:id="13"/>
      </w:r>
      <w:r w:rsidR="007F2A2F" w:rsidRPr="00771B14">
        <w:rPr>
          <w:rFonts w:asciiTheme="minorHAnsi" w:hAnsiTheme="minorHAnsi" w:cs="Calibri Light"/>
          <w:sz w:val="22"/>
          <w:szCs w:val="22"/>
        </w:rPr>
        <w:t>.</w:t>
      </w:r>
      <w:bookmarkStart w:id="1" w:name="_GoBack"/>
      <w:bookmarkEnd w:id="1"/>
    </w:p>
    <w:p w14:paraId="233E8A1C" w14:textId="77777777" w:rsidR="006C44CF" w:rsidRPr="00771B14" w:rsidRDefault="006C44CF" w:rsidP="003F3C2D">
      <w:pPr>
        <w:pStyle w:val="Paragraphedeliste"/>
        <w:spacing w:before="0" w:after="240" w:line="240" w:lineRule="auto"/>
        <w:rPr>
          <w:rFonts w:asciiTheme="minorHAnsi" w:hAnsiTheme="minorHAnsi" w:cs="Calibri Light"/>
          <w:sz w:val="22"/>
          <w:szCs w:val="22"/>
        </w:rPr>
      </w:pPr>
    </w:p>
    <w:p w14:paraId="31451D27" w14:textId="77777777" w:rsidR="00A60465" w:rsidRPr="00771B14" w:rsidRDefault="006C44CF" w:rsidP="003F3C2D">
      <w:pPr>
        <w:pStyle w:val="Paragraphedeliste"/>
        <w:numPr>
          <w:ilvl w:val="0"/>
          <w:numId w:val="18"/>
        </w:numPr>
        <w:spacing w:before="0" w:after="240" w:line="240" w:lineRule="auto"/>
        <w:ind w:left="284" w:hanging="284"/>
        <w:rPr>
          <w:rFonts w:asciiTheme="minorHAnsi" w:hAnsiTheme="minorHAnsi" w:cs="Calibri Light"/>
          <w:sz w:val="22"/>
          <w:szCs w:val="22"/>
        </w:rPr>
      </w:pPr>
      <w:r w:rsidRPr="00771B14">
        <w:rPr>
          <w:rFonts w:asciiTheme="minorHAnsi" w:hAnsiTheme="minorHAnsi" w:cs="Calibri Light"/>
          <w:sz w:val="22"/>
          <w:szCs w:val="22"/>
        </w:rPr>
        <w:t>L</w:t>
      </w:r>
      <w:r w:rsidR="004E1E2D" w:rsidRPr="00771B14">
        <w:rPr>
          <w:rFonts w:asciiTheme="minorHAnsi" w:hAnsiTheme="minorHAnsi" w:cs="Calibri Light"/>
          <w:sz w:val="22"/>
          <w:szCs w:val="22"/>
        </w:rPr>
        <w:t>’application de</w:t>
      </w:r>
      <w:r w:rsidRPr="00771B14">
        <w:rPr>
          <w:rFonts w:asciiTheme="minorHAnsi" w:hAnsiTheme="minorHAnsi" w:cs="Calibri Light"/>
          <w:sz w:val="22"/>
          <w:szCs w:val="22"/>
        </w:rPr>
        <w:t>s</w:t>
      </w:r>
      <w:r w:rsidR="004E1E2D" w:rsidRPr="00771B14">
        <w:rPr>
          <w:rFonts w:asciiTheme="minorHAnsi" w:hAnsiTheme="minorHAnsi" w:cs="Calibri Light"/>
          <w:sz w:val="22"/>
          <w:szCs w:val="22"/>
        </w:rPr>
        <w:t xml:space="preserve"> principes éthiques</w:t>
      </w:r>
      <w:r w:rsidRPr="00771B14">
        <w:rPr>
          <w:rFonts w:asciiTheme="minorHAnsi" w:hAnsiTheme="minorHAnsi" w:cs="Calibri Light"/>
          <w:sz w:val="22"/>
          <w:szCs w:val="22"/>
        </w:rPr>
        <w:t xml:space="preserve"> prévus dans la </w:t>
      </w:r>
      <w:r w:rsidRPr="00771B14">
        <w:rPr>
          <w:rFonts w:asciiTheme="minorHAnsi" w:hAnsiTheme="minorHAnsi"/>
          <w:sz w:val="22"/>
          <w:szCs w:val="22"/>
        </w:rPr>
        <w:t>Charte de l’utilisateur des services publics</w:t>
      </w:r>
      <w:r w:rsidRPr="00771B14">
        <w:rPr>
          <w:rFonts w:asciiTheme="minorHAnsi" w:hAnsiTheme="minorHAnsi" w:cstheme="majorHAnsi"/>
          <w:sz w:val="22"/>
          <w:szCs w:val="22"/>
        </w:rPr>
        <w:t>, la loi relative à la motivation formelle des actes administratifs et les décrets de la Région wallonne et de la Fédération Wallonie Bruxelles relatifs à la publicité de l’administration</w:t>
      </w:r>
      <w:r w:rsidR="004E1E2D" w:rsidRPr="00771B14">
        <w:rPr>
          <w:rFonts w:asciiTheme="minorHAnsi" w:hAnsiTheme="minorHAnsi" w:cs="Calibri Light"/>
          <w:sz w:val="22"/>
          <w:szCs w:val="22"/>
        </w:rPr>
        <w:t xml:space="preserve"> répond au souci toujours prégnant de renforcer la confiance entre les usagers du service public et l’administration</w:t>
      </w:r>
      <w:r w:rsidRPr="00771B14">
        <w:rPr>
          <w:rFonts w:asciiTheme="minorHAnsi" w:hAnsiTheme="minorHAnsi" w:cs="Calibri Light"/>
          <w:sz w:val="22"/>
          <w:szCs w:val="22"/>
        </w:rPr>
        <w:t xml:space="preserve">. </w:t>
      </w:r>
    </w:p>
    <w:p w14:paraId="0F77D2D5" w14:textId="77777777" w:rsidR="00A60465" w:rsidRPr="00771B14" w:rsidRDefault="00A60465" w:rsidP="003F3C2D">
      <w:pPr>
        <w:keepNext/>
        <w:tabs>
          <w:tab w:val="left" w:pos="567"/>
        </w:tabs>
        <w:spacing w:before="0" w:after="240" w:line="240" w:lineRule="auto"/>
        <w:ind w:left="0"/>
        <w:outlineLvl w:val="1"/>
        <w:rPr>
          <w:rFonts w:asciiTheme="minorHAnsi" w:eastAsia="Yu Mincho" w:hAnsiTheme="minorHAnsi"/>
          <w:b/>
          <w:snapToGrid w:val="0"/>
          <w:color w:val="0070C0"/>
          <w:sz w:val="22"/>
          <w:szCs w:val="22"/>
          <w:u w:val="single"/>
        </w:rPr>
      </w:pPr>
      <w:bookmarkStart w:id="2" w:name="_Hlk499464775"/>
      <w:r w:rsidRPr="00771B14">
        <w:rPr>
          <w:rFonts w:asciiTheme="minorHAnsi" w:eastAsia="Yu Mincho" w:hAnsiTheme="minorHAnsi"/>
          <w:b/>
          <w:snapToGrid w:val="0"/>
          <w:color w:val="0070C0"/>
          <w:sz w:val="22"/>
          <w:szCs w:val="22"/>
          <w:u w:val="single"/>
        </w:rPr>
        <w:t>E</w:t>
      </w:r>
      <w:r w:rsidR="004E1E2D" w:rsidRPr="00771B14">
        <w:rPr>
          <w:rFonts w:asciiTheme="minorHAnsi" w:eastAsia="Yu Mincho" w:hAnsiTheme="minorHAnsi"/>
          <w:b/>
          <w:snapToGrid w:val="0"/>
          <w:color w:val="0070C0"/>
          <w:sz w:val="22"/>
          <w:szCs w:val="22"/>
          <w:u w:val="single"/>
        </w:rPr>
        <w:t>vol</w:t>
      </w:r>
      <w:r w:rsidRPr="00771B14">
        <w:rPr>
          <w:rFonts w:asciiTheme="minorHAnsi" w:eastAsia="Yu Mincho" w:hAnsiTheme="minorHAnsi"/>
          <w:b/>
          <w:snapToGrid w:val="0"/>
          <w:color w:val="0070C0"/>
          <w:sz w:val="22"/>
          <w:szCs w:val="22"/>
          <w:u w:val="single"/>
        </w:rPr>
        <w:t>utions techniques indispensable</w:t>
      </w:r>
      <w:r w:rsidR="00D16463" w:rsidRPr="00771B14">
        <w:rPr>
          <w:rFonts w:asciiTheme="minorHAnsi" w:eastAsia="Yu Mincho" w:hAnsiTheme="minorHAnsi"/>
          <w:b/>
          <w:snapToGrid w:val="0"/>
          <w:color w:val="0070C0"/>
          <w:sz w:val="22"/>
          <w:szCs w:val="22"/>
          <w:u w:val="single"/>
        </w:rPr>
        <w:t>s</w:t>
      </w:r>
    </w:p>
    <w:p w14:paraId="02DFFC0A" w14:textId="71D3F438" w:rsidR="00A60465" w:rsidRPr="00771B14" w:rsidRDefault="00957C61"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L’</w:t>
      </w:r>
      <w:r w:rsidR="004E1E2D" w:rsidRPr="00771B14">
        <w:rPr>
          <w:rFonts w:asciiTheme="minorHAnsi" w:hAnsiTheme="minorHAnsi" w:cs="Calibri Light"/>
          <w:sz w:val="22"/>
          <w:szCs w:val="22"/>
        </w:rPr>
        <w:t>amélior</w:t>
      </w:r>
      <w:r w:rsidRPr="00771B14">
        <w:rPr>
          <w:rFonts w:asciiTheme="minorHAnsi" w:hAnsiTheme="minorHAnsi" w:cs="Calibri Light"/>
          <w:sz w:val="22"/>
          <w:szCs w:val="22"/>
        </w:rPr>
        <w:t>ation des modalité</w:t>
      </w:r>
      <w:r w:rsidR="004E1E2D" w:rsidRPr="00771B14">
        <w:rPr>
          <w:rFonts w:asciiTheme="minorHAnsi" w:hAnsiTheme="minorHAnsi" w:cs="Calibri Light"/>
          <w:sz w:val="22"/>
          <w:szCs w:val="22"/>
        </w:rPr>
        <w:t xml:space="preserve">s de sélection des projets, répond aux attentes des acteurs </w:t>
      </w:r>
      <w:r w:rsidR="00C25FF7" w:rsidRPr="00771B14">
        <w:rPr>
          <w:rFonts w:asciiTheme="minorHAnsi" w:hAnsiTheme="minorHAnsi" w:cs="Calibri Light"/>
          <w:sz w:val="22"/>
          <w:szCs w:val="22"/>
        </w:rPr>
        <w:t>et</w:t>
      </w:r>
      <w:r w:rsidR="004E1E2D" w:rsidRPr="00771B14">
        <w:rPr>
          <w:rFonts w:asciiTheme="minorHAnsi" w:hAnsiTheme="minorHAnsi" w:cs="Calibri Light"/>
          <w:sz w:val="22"/>
          <w:szCs w:val="22"/>
        </w:rPr>
        <w:t xml:space="preserve"> aux nécessités du service public, à savoir garantir la transparence </w:t>
      </w:r>
      <w:r w:rsidR="00C25FF7" w:rsidRPr="00771B14">
        <w:rPr>
          <w:rFonts w:asciiTheme="minorHAnsi" w:hAnsiTheme="minorHAnsi" w:cs="Calibri Light"/>
          <w:sz w:val="22"/>
          <w:szCs w:val="22"/>
        </w:rPr>
        <w:t>et</w:t>
      </w:r>
      <w:r w:rsidR="004E1E2D" w:rsidRPr="00771B14">
        <w:rPr>
          <w:rFonts w:asciiTheme="minorHAnsi" w:hAnsiTheme="minorHAnsi" w:cs="Calibri Light"/>
          <w:sz w:val="22"/>
          <w:szCs w:val="22"/>
        </w:rPr>
        <w:t xml:space="preserve"> l’ég</w:t>
      </w:r>
      <w:r w:rsidR="00C25FF7" w:rsidRPr="00771B14">
        <w:rPr>
          <w:rFonts w:asciiTheme="minorHAnsi" w:hAnsiTheme="minorHAnsi" w:cs="Calibri Light"/>
          <w:sz w:val="22"/>
          <w:szCs w:val="22"/>
        </w:rPr>
        <w:t xml:space="preserve">alité d’accès et de traitement, qui conditionnent </w:t>
      </w:r>
      <w:r w:rsidR="004E1E2D" w:rsidRPr="00771B14">
        <w:rPr>
          <w:rFonts w:asciiTheme="minorHAnsi" w:hAnsiTheme="minorHAnsi" w:cs="Calibri Light"/>
          <w:sz w:val="22"/>
          <w:szCs w:val="22"/>
        </w:rPr>
        <w:t>le renforcement d’une relation de confiance entre l’administration et les usagers</w:t>
      </w:r>
      <w:r w:rsidR="007F2EC9" w:rsidRPr="00771B14">
        <w:rPr>
          <w:rFonts w:asciiTheme="minorHAnsi" w:hAnsiTheme="minorHAnsi" w:cs="Calibri Light"/>
          <w:sz w:val="22"/>
          <w:szCs w:val="22"/>
        </w:rPr>
        <w:t xml:space="preserve"> et usagères</w:t>
      </w:r>
      <w:r w:rsidR="006C44CF" w:rsidRPr="00771B14">
        <w:rPr>
          <w:rFonts w:asciiTheme="minorHAnsi" w:hAnsiTheme="minorHAnsi" w:cs="Calibri Light"/>
          <w:sz w:val="22"/>
          <w:szCs w:val="22"/>
        </w:rPr>
        <w:t xml:space="preserve"> et doit permettre l’amélioration continue de la qualité des projets et de leur impact</w:t>
      </w:r>
      <w:r w:rsidR="007F2A2F" w:rsidRPr="00771B14">
        <w:rPr>
          <w:rFonts w:asciiTheme="minorHAnsi" w:hAnsiTheme="minorHAnsi" w:cs="Calibri Light"/>
          <w:sz w:val="22"/>
          <w:szCs w:val="22"/>
        </w:rPr>
        <w:t>.</w:t>
      </w:r>
    </w:p>
    <w:p w14:paraId="65D4CA1F" w14:textId="77777777" w:rsidR="004E1E2D" w:rsidRPr="00771B14" w:rsidRDefault="009D40A1" w:rsidP="003F3C2D">
      <w:pPr>
        <w:spacing w:before="0" w:after="240" w:line="240" w:lineRule="auto"/>
        <w:ind w:left="0" w:firstLine="708"/>
        <w:rPr>
          <w:rFonts w:asciiTheme="minorHAnsi" w:hAnsiTheme="minorHAnsi"/>
          <w:b/>
          <w:i/>
          <w:color w:val="4472C4" w:themeColor="accent5"/>
          <w:sz w:val="22"/>
          <w:szCs w:val="22"/>
        </w:rPr>
      </w:pPr>
      <w:r w:rsidRPr="00771B14">
        <w:rPr>
          <w:rFonts w:asciiTheme="minorHAnsi" w:hAnsiTheme="minorHAnsi" w:cs="Calibri Light"/>
          <w:b/>
          <w:i/>
          <w:color w:val="4472C4" w:themeColor="accent5"/>
          <w:sz w:val="22"/>
          <w:szCs w:val="22"/>
        </w:rPr>
        <w:t>P</w:t>
      </w:r>
      <w:r w:rsidR="004E1E2D" w:rsidRPr="00771B14">
        <w:rPr>
          <w:rFonts w:asciiTheme="minorHAnsi" w:hAnsiTheme="minorHAnsi" w:cs="Calibri Light"/>
          <w:b/>
          <w:i/>
          <w:color w:val="4472C4" w:themeColor="accent5"/>
          <w:sz w:val="22"/>
          <w:szCs w:val="22"/>
        </w:rPr>
        <w:t>résentation des projets</w:t>
      </w:r>
    </w:p>
    <w:p w14:paraId="2F5AF3D6" w14:textId="77777777" w:rsidR="00AB524A" w:rsidRPr="00771B14" w:rsidRDefault="00AB524A" w:rsidP="003F3C2D">
      <w:pPr>
        <w:pStyle w:val="Paragraphedeliste"/>
        <w:numPr>
          <w:ilvl w:val="0"/>
          <w:numId w:val="18"/>
        </w:numPr>
        <w:spacing w:before="0" w:after="240" w:line="240" w:lineRule="auto"/>
        <w:ind w:left="303" w:hanging="360"/>
        <w:rPr>
          <w:rFonts w:asciiTheme="minorHAnsi" w:eastAsia="Calibri" w:hAnsiTheme="minorHAnsi" w:cs="Calibri Light"/>
          <w:color w:val="C00000"/>
          <w:sz w:val="22"/>
          <w:szCs w:val="22"/>
          <w:lang w:val="fr-BE"/>
        </w:rPr>
      </w:pPr>
      <w:r w:rsidRPr="00771B14">
        <w:rPr>
          <w:rFonts w:asciiTheme="minorHAnsi" w:hAnsiTheme="minorHAnsi" w:cs="Calibri Light"/>
          <w:sz w:val="22"/>
          <w:szCs w:val="22"/>
        </w:rPr>
        <w:t>L’utilisation  d’une trame unique obligatoire contribuera à garantir la lisibilité des appels à projets et l’égalité d’accès et de traitement des dossiers lors de la sélection.</w:t>
      </w:r>
    </w:p>
    <w:p w14:paraId="4F492ACA" w14:textId="77777777" w:rsidR="003F2408" w:rsidRPr="00771B14" w:rsidRDefault="003F2408" w:rsidP="003F3C2D">
      <w:pPr>
        <w:spacing w:before="0" w:after="240" w:line="240" w:lineRule="auto"/>
        <w:rPr>
          <w:rFonts w:asciiTheme="minorHAnsi" w:hAnsiTheme="minorHAnsi"/>
          <w:b/>
          <w:i/>
          <w:color w:val="4472C4" w:themeColor="accent5"/>
          <w:sz w:val="22"/>
          <w:szCs w:val="22"/>
        </w:rPr>
      </w:pPr>
      <w:r w:rsidRPr="00771B14">
        <w:rPr>
          <w:rFonts w:asciiTheme="minorHAnsi" w:hAnsiTheme="minorHAnsi" w:cs="Calibri Light"/>
          <w:b/>
          <w:i/>
          <w:color w:val="4472C4" w:themeColor="accent5"/>
          <w:sz w:val="22"/>
          <w:szCs w:val="22"/>
        </w:rPr>
        <w:t>Modalités et critères de sélection des projets</w:t>
      </w:r>
    </w:p>
    <w:p w14:paraId="7A35403B" w14:textId="6B4CF9A2" w:rsidR="003F2408" w:rsidRPr="00771B14" w:rsidRDefault="003F2408"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Par définition, les critères d’éligibilité doivent être objectivement vérifiables et ne souffrir d’aucune interprétation subjective</w:t>
      </w:r>
      <w:r w:rsidR="007F2A2F" w:rsidRPr="00771B14">
        <w:rPr>
          <w:rFonts w:asciiTheme="minorHAnsi" w:hAnsiTheme="minorHAnsi" w:cs="Calibri Light"/>
          <w:sz w:val="22"/>
          <w:szCs w:val="22"/>
        </w:rPr>
        <w:t>.</w:t>
      </w:r>
    </w:p>
    <w:p w14:paraId="67EE0B6C" w14:textId="77777777" w:rsidR="003F3C2D" w:rsidRPr="00771B14" w:rsidRDefault="003F3C2D" w:rsidP="003F3C2D">
      <w:pPr>
        <w:pStyle w:val="Paragraphedeliste"/>
        <w:spacing w:before="0" w:after="240" w:line="240" w:lineRule="auto"/>
        <w:ind w:left="303"/>
        <w:rPr>
          <w:rFonts w:asciiTheme="minorHAnsi" w:hAnsiTheme="minorHAnsi" w:cs="Calibri Light"/>
          <w:sz w:val="22"/>
          <w:szCs w:val="22"/>
        </w:rPr>
      </w:pPr>
    </w:p>
    <w:p w14:paraId="32390EF8" w14:textId="0311AE45" w:rsidR="003F2408" w:rsidRPr="00771B14" w:rsidRDefault="003F2408" w:rsidP="003F3C2D">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Pour respecter le principe de l’autonomie des acteurs consacré lors du Forum de haut niveau de l’OCDE à Busan en 2011, la liste des pays éligibles aux appels à projets devrait reprendre au minimum les 32 pays de concentration des organisations de la société civile belge définie en concertation entre les OSC et la DGD</w:t>
      </w:r>
      <w:r w:rsidR="007F2A2F" w:rsidRPr="00771B14">
        <w:rPr>
          <w:rFonts w:asciiTheme="minorHAnsi" w:hAnsiTheme="minorHAnsi" w:cs="Calibri Light"/>
          <w:sz w:val="22"/>
          <w:szCs w:val="22"/>
        </w:rPr>
        <w:t>.</w:t>
      </w:r>
    </w:p>
    <w:p w14:paraId="520006AD" w14:textId="77777777" w:rsidR="003F3C2D" w:rsidRPr="00771B14" w:rsidRDefault="003F3C2D" w:rsidP="003F3C2D">
      <w:pPr>
        <w:pStyle w:val="Paragraphedeliste"/>
        <w:spacing w:before="0" w:after="240" w:line="240" w:lineRule="auto"/>
        <w:rPr>
          <w:rFonts w:asciiTheme="minorHAnsi" w:hAnsiTheme="minorHAnsi" w:cs="Calibri Light"/>
          <w:sz w:val="22"/>
          <w:szCs w:val="22"/>
        </w:rPr>
      </w:pPr>
    </w:p>
    <w:p w14:paraId="3E08B1B6" w14:textId="35FC93E0" w:rsidR="00777742" w:rsidRPr="00771B14" w:rsidRDefault="003F2408" w:rsidP="00777742">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 xml:space="preserve">Les critères de sélection portent sur la qualité du projet. Ils se basent principalement </w:t>
      </w:r>
      <w:r w:rsidR="00777742" w:rsidRPr="00771B14">
        <w:rPr>
          <w:rFonts w:asciiTheme="minorHAnsi" w:hAnsiTheme="minorHAnsi" w:cs="Calibri Light"/>
          <w:sz w:val="22"/>
          <w:szCs w:val="22"/>
        </w:rPr>
        <w:t>sur la contribution du projet aux Objectifs de développement Durable et, pour les projets de partenariat pour le développement, s</w:t>
      </w:r>
      <w:r w:rsidRPr="00771B14">
        <w:rPr>
          <w:rFonts w:asciiTheme="minorHAnsi" w:hAnsiTheme="minorHAnsi" w:cs="Calibri Light"/>
          <w:sz w:val="22"/>
          <w:szCs w:val="22"/>
        </w:rPr>
        <w:t>ur les critères d’efficacité du développement définis lors des Forums de Haut niveau de l’OCDE de Paris (2005)</w:t>
      </w:r>
      <w:r w:rsidR="00777742" w:rsidRPr="00771B14">
        <w:rPr>
          <w:rFonts w:asciiTheme="minorHAnsi" w:hAnsiTheme="minorHAnsi" w:cs="Calibri Light"/>
          <w:sz w:val="22"/>
          <w:szCs w:val="22"/>
        </w:rPr>
        <w:t xml:space="preserve">. </w:t>
      </w:r>
      <w:r w:rsidRPr="00771B14">
        <w:rPr>
          <w:rFonts w:asciiTheme="minorHAnsi" w:hAnsiTheme="minorHAnsi" w:cs="Calibri Light"/>
          <w:sz w:val="22"/>
          <w:szCs w:val="22"/>
        </w:rPr>
        <w:t xml:space="preserve"> </w:t>
      </w:r>
      <w:r w:rsidR="00777742" w:rsidRPr="00771B14">
        <w:rPr>
          <w:rFonts w:asciiTheme="minorHAnsi" w:hAnsiTheme="minorHAnsi" w:cs="Calibri Light"/>
          <w:sz w:val="22"/>
          <w:szCs w:val="22"/>
        </w:rPr>
        <w:t xml:space="preserve">Ces derniers sont moins pertinents pour les actions d’éducation à la citoyenneté mondiale et solidaire. Les grilles de critères et scoring devront être travaillés de telle sorte à ce qu’ils cadrent avec le type de programmes auxquels ils s’adressent.  L’exigence face à ces critères devra aussi être proportionnelle au budget demandé.  </w:t>
      </w:r>
    </w:p>
    <w:p w14:paraId="1AAF0EA1" w14:textId="77777777" w:rsidR="001F2BD9" w:rsidRPr="00771B14" w:rsidRDefault="001F2BD9" w:rsidP="001F2BD9">
      <w:pPr>
        <w:pStyle w:val="Paragraphedeliste"/>
        <w:rPr>
          <w:rFonts w:asciiTheme="minorHAnsi" w:hAnsiTheme="minorHAnsi" w:cs="Calibri Light"/>
          <w:sz w:val="22"/>
          <w:szCs w:val="22"/>
        </w:rPr>
      </w:pPr>
    </w:p>
    <w:p w14:paraId="48D0F128" w14:textId="77777777" w:rsidR="00BE12F4" w:rsidRPr="00771B14" w:rsidRDefault="003F2408" w:rsidP="001F2BD9">
      <w:pPr>
        <w:pStyle w:val="Paragraphedeliste"/>
        <w:keepLines w:val="0"/>
        <w:widowControl w:val="0"/>
        <w:numPr>
          <w:ilvl w:val="0"/>
          <w:numId w:val="18"/>
        </w:numPr>
        <w:spacing w:before="0" w:after="240" w:line="240" w:lineRule="auto"/>
        <w:ind w:left="300" w:hanging="357"/>
        <w:contextualSpacing w:val="0"/>
        <w:rPr>
          <w:rFonts w:asciiTheme="minorHAnsi" w:hAnsiTheme="minorHAnsi" w:cs="Calibri Light"/>
          <w:sz w:val="22"/>
          <w:szCs w:val="22"/>
        </w:rPr>
      </w:pPr>
      <w:r w:rsidRPr="00771B14">
        <w:rPr>
          <w:rFonts w:asciiTheme="minorHAnsi" w:hAnsiTheme="minorHAnsi" w:cs="Calibri Light"/>
          <w:sz w:val="22"/>
          <w:szCs w:val="22"/>
        </w:rPr>
        <w:t>En matière d’égalité de genre, le</w:t>
      </w:r>
      <w:r w:rsidR="00BE12F4" w:rsidRPr="00771B14">
        <w:rPr>
          <w:rFonts w:asciiTheme="minorHAnsi" w:hAnsiTheme="minorHAnsi" w:cs="Calibri Light"/>
          <w:sz w:val="22"/>
          <w:szCs w:val="22"/>
        </w:rPr>
        <w:t xml:space="preserve"> critère lié au projet de « n</w:t>
      </w:r>
      <w:r w:rsidR="009229E4" w:rsidRPr="00771B14">
        <w:rPr>
          <w:rFonts w:asciiTheme="minorHAnsi" w:hAnsiTheme="minorHAnsi" w:cs="Calibri Light"/>
          <w:sz w:val="22"/>
          <w:szCs w:val="22"/>
        </w:rPr>
        <w:t xml:space="preserve">e pas contrevenir </w:t>
      </w:r>
      <w:r w:rsidR="00BE12F4" w:rsidRPr="00771B14">
        <w:rPr>
          <w:rFonts w:asciiTheme="minorHAnsi" w:hAnsiTheme="minorHAnsi" w:cs="Calibri Light"/>
          <w:sz w:val="22"/>
          <w:szCs w:val="22"/>
        </w:rPr>
        <w:t>au principe d’</w:t>
      </w:r>
      <w:r w:rsidR="009229E4" w:rsidRPr="00771B14">
        <w:rPr>
          <w:rFonts w:asciiTheme="minorHAnsi" w:hAnsiTheme="minorHAnsi" w:cs="Calibri Light"/>
          <w:sz w:val="22"/>
          <w:szCs w:val="22"/>
        </w:rPr>
        <w:t>égalité de genre</w:t>
      </w:r>
      <w:r w:rsidR="00BE12F4" w:rsidRPr="00771B14">
        <w:rPr>
          <w:rFonts w:asciiTheme="minorHAnsi" w:hAnsiTheme="minorHAnsi" w:cs="Calibri Light"/>
          <w:sz w:val="22"/>
          <w:szCs w:val="22"/>
        </w:rPr>
        <w:t xml:space="preserve"> » (règlements d’appels à projets 2017), </w:t>
      </w:r>
      <w:r w:rsidR="009229E4" w:rsidRPr="00771B14">
        <w:rPr>
          <w:rFonts w:asciiTheme="minorHAnsi" w:hAnsiTheme="minorHAnsi" w:cs="Calibri Light"/>
          <w:sz w:val="22"/>
          <w:szCs w:val="22"/>
        </w:rPr>
        <w:t xml:space="preserve">n’est pas suffisant. </w:t>
      </w:r>
      <w:r w:rsidR="00BE12F4" w:rsidRPr="00771B14">
        <w:rPr>
          <w:rFonts w:asciiTheme="minorHAnsi" w:hAnsiTheme="minorHAnsi" w:cs="Calibri Light"/>
          <w:sz w:val="22"/>
          <w:szCs w:val="22"/>
        </w:rPr>
        <w:t xml:space="preserve">Il est essentiel qu’une analyse de l’impact du projet sur les femmes et les hommes et sur l’égalité de genre soit menée et que l’on adopte la double-approche. </w:t>
      </w:r>
      <w:r w:rsidR="009229E4" w:rsidRPr="00771B14">
        <w:rPr>
          <w:rFonts w:asciiTheme="minorHAnsi" w:hAnsiTheme="minorHAnsi" w:cs="Calibri Light"/>
          <w:sz w:val="22"/>
          <w:szCs w:val="22"/>
        </w:rPr>
        <w:t xml:space="preserve">Les entités fédérées ont pris des engagements en matière de gendermainstreaming. Un décret </w:t>
      </w:r>
      <w:r w:rsidR="00BE12F4" w:rsidRPr="00771B14">
        <w:rPr>
          <w:rFonts w:asciiTheme="minorHAnsi" w:hAnsiTheme="minorHAnsi" w:cs="Calibri Light"/>
          <w:sz w:val="22"/>
          <w:szCs w:val="22"/>
        </w:rPr>
        <w:t xml:space="preserve">genre </w:t>
      </w:r>
      <w:r w:rsidR="009229E4" w:rsidRPr="00771B14">
        <w:rPr>
          <w:rFonts w:asciiTheme="minorHAnsi" w:hAnsiTheme="minorHAnsi" w:cs="Calibri Light"/>
          <w:sz w:val="22"/>
          <w:szCs w:val="22"/>
        </w:rPr>
        <w:t xml:space="preserve">a été adopté en </w:t>
      </w:r>
      <w:r w:rsidR="00BE12F4" w:rsidRPr="00771B14">
        <w:rPr>
          <w:rFonts w:asciiTheme="minorHAnsi" w:hAnsiTheme="minorHAnsi" w:cs="Calibri Light"/>
          <w:sz w:val="22"/>
          <w:szCs w:val="22"/>
        </w:rPr>
        <w:t>R</w:t>
      </w:r>
      <w:r w:rsidR="009229E4" w:rsidRPr="00771B14">
        <w:rPr>
          <w:rFonts w:asciiTheme="minorHAnsi" w:hAnsiTheme="minorHAnsi" w:cs="Calibri Light"/>
          <w:sz w:val="22"/>
          <w:szCs w:val="22"/>
        </w:rPr>
        <w:t>égion wallonne</w:t>
      </w:r>
      <w:r w:rsidR="00BE12F4" w:rsidRPr="00771B14">
        <w:rPr>
          <w:rFonts w:asciiTheme="minorHAnsi" w:hAnsiTheme="minorHAnsi" w:cs="Calibri Light"/>
          <w:sz w:val="22"/>
          <w:szCs w:val="22"/>
        </w:rPr>
        <w:t xml:space="preserve"> en 2014. En F</w:t>
      </w:r>
      <w:r w:rsidR="009229E4" w:rsidRPr="00771B14">
        <w:rPr>
          <w:rFonts w:asciiTheme="minorHAnsi" w:hAnsiTheme="minorHAnsi" w:cs="Calibri Light"/>
          <w:sz w:val="22"/>
          <w:szCs w:val="22"/>
        </w:rPr>
        <w:t>édération Wallonie Bruxelles</w:t>
      </w:r>
      <w:r w:rsidR="00BE12F4" w:rsidRPr="00771B14">
        <w:rPr>
          <w:rFonts w:asciiTheme="minorHAnsi" w:hAnsiTheme="minorHAnsi" w:cs="Calibri Light"/>
          <w:sz w:val="22"/>
          <w:szCs w:val="22"/>
        </w:rPr>
        <w:t xml:space="preserve"> un décret genre adopté en 2016 est entré en vigueur le 1/1/2017</w:t>
      </w:r>
      <w:r w:rsidR="009229E4" w:rsidRPr="00771B14">
        <w:rPr>
          <w:rFonts w:asciiTheme="minorHAnsi" w:hAnsiTheme="minorHAnsi" w:cs="Calibri Light"/>
          <w:sz w:val="22"/>
          <w:szCs w:val="22"/>
        </w:rPr>
        <w:t xml:space="preserve">. Ces </w:t>
      </w:r>
      <w:r w:rsidR="009229E4" w:rsidRPr="00771B14">
        <w:rPr>
          <w:rFonts w:asciiTheme="minorHAnsi" w:hAnsiTheme="minorHAnsi" w:cs="Calibri Light"/>
          <w:sz w:val="22"/>
          <w:szCs w:val="22"/>
        </w:rPr>
        <w:lastRenderedPageBreak/>
        <w:t>engagements s’inscrivent dans le cadre des engagements pour la mise en œuvre des O</w:t>
      </w:r>
      <w:r w:rsidRPr="00771B14">
        <w:rPr>
          <w:rFonts w:asciiTheme="minorHAnsi" w:hAnsiTheme="minorHAnsi" w:cs="Calibri Light"/>
          <w:sz w:val="22"/>
          <w:szCs w:val="22"/>
        </w:rPr>
        <w:t xml:space="preserve">bjectifs de </w:t>
      </w:r>
      <w:r w:rsidR="009229E4" w:rsidRPr="00771B14">
        <w:rPr>
          <w:rFonts w:asciiTheme="minorHAnsi" w:hAnsiTheme="minorHAnsi" w:cs="Calibri Light"/>
          <w:sz w:val="22"/>
          <w:szCs w:val="22"/>
        </w:rPr>
        <w:t>D</w:t>
      </w:r>
      <w:r w:rsidRPr="00771B14">
        <w:rPr>
          <w:rFonts w:asciiTheme="minorHAnsi" w:hAnsiTheme="minorHAnsi" w:cs="Calibri Light"/>
          <w:sz w:val="22"/>
          <w:szCs w:val="22"/>
        </w:rPr>
        <w:t xml:space="preserve">éveloppement </w:t>
      </w:r>
      <w:r w:rsidR="009229E4" w:rsidRPr="00771B14">
        <w:rPr>
          <w:rFonts w:asciiTheme="minorHAnsi" w:hAnsiTheme="minorHAnsi" w:cs="Calibri Light"/>
          <w:sz w:val="22"/>
          <w:szCs w:val="22"/>
        </w:rPr>
        <w:t>D</w:t>
      </w:r>
      <w:r w:rsidRPr="00771B14">
        <w:rPr>
          <w:rFonts w:asciiTheme="minorHAnsi" w:hAnsiTheme="minorHAnsi" w:cs="Calibri Light"/>
          <w:sz w:val="22"/>
          <w:szCs w:val="22"/>
        </w:rPr>
        <w:t>urable</w:t>
      </w:r>
      <w:r w:rsidR="009229E4" w:rsidRPr="00771B14">
        <w:rPr>
          <w:rFonts w:asciiTheme="minorHAnsi" w:hAnsiTheme="minorHAnsi" w:cs="Calibri Light"/>
          <w:sz w:val="22"/>
          <w:szCs w:val="22"/>
        </w:rPr>
        <w:t xml:space="preserve"> et plus particulièrement de l’ODD</w:t>
      </w:r>
      <w:r w:rsidR="00BE12F4" w:rsidRPr="00771B14">
        <w:rPr>
          <w:rFonts w:asciiTheme="minorHAnsi" w:hAnsiTheme="minorHAnsi" w:cs="Calibri Light"/>
          <w:sz w:val="22"/>
          <w:szCs w:val="22"/>
        </w:rPr>
        <w:t xml:space="preserve"> n°</w:t>
      </w:r>
      <w:r w:rsidR="009229E4" w:rsidRPr="00771B14">
        <w:rPr>
          <w:rFonts w:asciiTheme="minorHAnsi" w:hAnsiTheme="minorHAnsi" w:cs="Calibri Light"/>
          <w:sz w:val="22"/>
          <w:szCs w:val="22"/>
        </w:rPr>
        <w:t xml:space="preserve"> 5. </w:t>
      </w:r>
      <w:r w:rsidR="009224E7" w:rsidRPr="00771B14">
        <w:rPr>
          <w:rFonts w:asciiTheme="minorHAnsi" w:hAnsiTheme="minorHAnsi" w:cs="Calibri Light"/>
          <w:sz w:val="22"/>
          <w:szCs w:val="22"/>
        </w:rPr>
        <w:t>Il s’agit également d’un engagement en tant que membre de l’OCDE à mettre en œuvre les recommandations de l’</w:t>
      </w:r>
      <w:r w:rsidR="00BE12F4" w:rsidRPr="00771B14">
        <w:rPr>
          <w:rFonts w:asciiTheme="minorHAnsi" w:hAnsiTheme="minorHAnsi" w:cs="Calibri Light"/>
          <w:sz w:val="22"/>
          <w:szCs w:val="22"/>
        </w:rPr>
        <w:t>OCDE</w:t>
      </w:r>
      <w:r w:rsidR="009224E7" w:rsidRPr="00771B14">
        <w:rPr>
          <w:rFonts w:asciiTheme="minorHAnsi" w:hAnsiTheme="minorHAnsi" w:cs="Calibri Light"/>
          <w:sz w:val="22"/>
          <w:szCs w:val="22"/>
        </w:rPr>
        <w:t xml:space="preserve"> sur l’égalité hommes-femmes</w:t>
      </w:r>
      <w:r w:rsidR="00BE12F4" w:rsidRPr="00771B14">
        <w:rPr>
          <w:rFonts w:asciiTheme="minorHAnsi" w:hAnsiTheme="minorHAnsi" w:cs="Calibri Light"/>
          <w:sz w:val="22"/>
          <w:szCs w:val="22"/>
        </w:rPr>
        <w:t>. Au niveau fédéral, la loi sur le gendermainstreaming du 12 janvier 2007 vise à mettre en place « une stratégie pour rendre les intérêts et expériences des femmes et des hommes parties intégrantes de la conception, de l’implémentation, du contrôle et de l’évaluation des politiques et des programmes dans toutes les sphères politiques, économiques et sociétales». Cette loi prévoit que la dimension de genre soit intégrée à l’ensemble des politiques publiques et dans  les préparations budgétaires. Elle impose l’obligation d’établir, pour chaque projet de budget général des dépenses, une note de genre qui présente les crédits relatifs aux actions visant à réaliser l’égalité entre les hommes et les femmes.</w:t>
      </w:r>
    </w:p>
    <w:p w14:paraId="12C06DFD" w14:textId="77777777" w:rsidR="003F3C2D" w:rsidRPr="00771B14" w:rsidRDefault="003F3C2D" w:rsidP="003F3C2D">
      <w:pPr>
        <w:pStyle w:val="Paragraphedeliste"/>
        <w:spacing w:before="0" w:after="240" w:line="240" w:lineRule="auto"/>
        <w:ind w:left="303"/>
        <w:rPr>
          <w:rFonts w:asciiTheme="minorHAnsi" w:hAnsiTheme="minorHAnsi" w:cs="Calibri Light"/>
          <w:sz w:val="22"/>
          <w:szCs w:val="22"/>
        </w:rPr>
      </w:pPr>
    </w:p>
    <w:p w14:paraId="6E13F703" w14:textId="1BE3C97F" w:rsidR="00B2218A" w:rsidRPr="00771B14" w:rsidRDefault="006228F1" w:rsidP="00223036">
      <w:pPr>
        <w:pStyle w:val="Paragraphedeliste"/>
        <w:keepNext/>
        <w:widowControl w:val="0"/>
        <w:numPr>
          <w:ilvl w:val="0"/>
          <w:numId w:val="18"/>
        </w:numPr>
        <w:suppressAutoHyphens/>
        <w:spacing w:before="0" w:after="240" w:line="240" w:lineRule="auto"/>
        <w:ind w:left="284" w:hanging="284"/>
        <w:outlineLvl w:val="2"/>
        <w:rPr>
          <w:rFonts w:asciiTheme="minorHAnsi" w:hAnsiTheme="minorHAnsi" w:cs="Calibri Light"/>
          <w:sz w:val="22"/>
          <w:szCs w:val="22"/>
        </w:rPr>
      </w:pPr>
      <w:bookmarkStart w:id="3" w:name="_Hlk503619112"/>
      <w:r w:rsidRPr="00771B14">
        <w:rPr>
          <w:rFonts w:asciiTheme="minorHAnsi" w:hAnsiTheme="minorHAnsi" w:cs="Calibri Light"/>
          <w:sz w:val="22"/>
          <w:szCs w:val="22"/>
        </w:rPr>
        <w:t>Au cas où le budget disponible dev</w:t>
      </w:r>
      <w:r w:rsidR="00223036" w:rsidRPr="00771B14">
        <w:rPr>
          <w:rFonts w:asciiTheme="minorHAnsi" w:hAnsiTheme="minorHAnsi" w:cs="Calibri Light"/>
          <w:sz w:val="22"/>
          <w:szCs w:val="22"/>
        </w:rPr>
        <w:t>r</w:t>
      </w:r>
      <w:r w:rsidRPr="00771B14">
        <w:rPr>
          <w:rFonts w:asciiTheme="minorHAnsi" w:hAnsiTheme="minorHAnsi" w:cs="Calibri Light"/>
          <w:sz w:val="22"/>
          <w:szCs w:val="22"/>
        </w:rPr>
        <w:t xml:space="preserve">ait s’avérer insuffisant pour garantir le financement de tous les dossiers </w:t>
      </w:r>
      <w:r w:rsidR="005328EE" w:rsidRPr="00771B14">
        <w:rPr>
          <w:rFonts w:asciiTheme="minorHAnsi" w:hAnsiTheme="minorHAnsi" w:cs="Calibri Light"/>
          <w:sz w:val="22"/>
          <w:szCs w:val="22"/>
        </w:rPr>
        <w:t>positivement sélectionnés</w:t>
      </w:r>
      <w:r w:rsidR="005D0A5F" w:rsidRPr="00771B14">
        <w:rPr>
          <w:rFonts w:asciiTheme="minorHAnsi" w:hAnsiTheme="minorHAnsi" w:cs="Calibri Light"/>
          <w:sz w:val="22"/>
          <w:szCs w:val="22"/>
        </w:rPr>
        <w:t xml:space="preserve"> dans le cadre d’un appel à </w:t>
      </w:r>
      <w:r w:rsidR="00902298" w:rsidRPr="00771B14">
        <w:rPr>
          <w:rFonts w:asciiTheme="minorHAnsi" w:hAnsiTheme="minorHAnsi" w:cs="Calibri Light"/>
          <w:sz w:val="22"/>
          <w:szCs w:val="22"/>
        </w:rPr>
        <w:t>projets</w:t>
      </w:r>
      <w:r w:rsidR="005328EE" w:rsidRPr="00771B14">
        <w:rPr>
          <w:rFonts w:asciiTheme="minorHAnsi" w:hAnsiTheme="minorHAnsi" w:cs="Calibri Light"/>
          <w:sz w:val="22"/>
          <w:szCs w:val="22"/>
        </w:rPr>
        <w:t>, l</w:t>
      </w:r>
      <w:r w:rsidR="009224E7" w:rsidRPr="00771B14">
        <w:rPr>
          <w:rFonts w:asciiTheme="minorHAnsi" w:hAnsiTheme="minorHAnsi" w:cs="Calibri Light"/>
          <w:sz w:val="22"/>
          <w:szCs w:val="22"/>
        </w:rPr>
        <w:t>’a</w:t>
      </w:r>
      <w:r w:rsidR="005328EE" w:rsidRPr="00771B14">
        <w:rPr>
          <w:rFonts w:asciiTheme="minorHAnsi" w:hAnsiTheme="minorHAnsi" w:cs="Calibri Light"/>
          <w:sz w:val="22"/>
          <w:szCs w:val="22"/>
        </w:rPr>
        <w:t>ffectation des moyens budgétaires s’effectuera</w:t>
      </w:r>
      <w:r w:rsidR="00223036" w:rsidRPr="00771B14">
        <w:rPr>
          <w:rFonts w:asciiTheme="minorHAnsi" w:hAnsiTheme="minorHAnsi" w:cs="Calibri Light"/>
          <w:sz w:val="22"/>
          <w:szCs w:val="22"/>
        </w:rPr>
        <w:t xml:space="preserve"> </w:t>
      </w:r>
      <w:r w:rsidR="009224E7" w:rsidRPr="00771B14">
        <w:rPr>
          <w:rFonts w:asciiTheme="minorHAnsi" w:hAnsiTheme="minorHAnsi" w:cs="Calibri Light"/>
          <w:sz w:val="22"/>
          <w:szCs w:val="22"/>
        </w:rPr>
        <w:t xml:space="preserve">selon une règle de trois </w:t>
      </w:r>
      <w:bookmarkEnd w:id="3"/>
      <w:r w:rsidR="00EF5BC2" w:rsidRPr="00771B14">
        <w:rPr>
          <w:rFonts w:asciiTheme="minorHAnsi" w:hAnsiTheme="minorHAnsi" w:cs="Calibri Light"/>
          <w:sz w:val="22"/>
          <w:szCs w:val="22"/>
        </w:rPr>
        <w:t xml:space="preserve">(proportionnalité) </w:t>
      </w:r>
      <w:r w:rsidR="009224E7" w:rsidRPr="00771B14">
        <w:rPr>
          <w:rFonts w:asciiTheme="minorHAnsi" w:hAnsiTheme="minorHAnsi" w:cs="Calibri Light"/>
          <w:sz w:val="22"/>
          <w:szCs w:val="22"/>
        </w:rPr>
        <w:t>plutôt que par un</w:t>
      </w:r>
      <w:r w:rsidR="005328EE" w:rsidRPr="00771B14">
        <w:rPr>
          <w:rFonts w:asciiTheme="minorHAnsi" w:hAnsiTheme="minorHAnsi" w:cs="Calibri Light"/>
          <w:sz w:val="22"/>
          <w:szCs w:val="22"/>
        </w:rPr>
        <w:t xml:space="preserve">e modalité de concours (affectation selon </w:t>
      </w:r>
      <w:r w:rsidR="00902298" w:rsidRPr="00771B14">
        <w:rPr>
          <w:rFonts w:asciiTheme="minorHAnsi" w:hAnsiTheme="minorHAnsi" w:cs="Calibri Light"/>
          <w:sz w:val="22"/>
          <w:szCs w:val="22"/>
        </w:rPr>
        <w:t>l’</w:t>
      </w:r>
      <w:r w:rsidR="005328EE" w:rsidRPr="00771B14">
        <w:rPr>
          <w:rFonts w:asciiTheme="minorHAnsi" w:hAnsiTheme="minorHAnsi" w:cs="Calibri Light"/>
          <w:sz w:val="22"/>
          <w:szCs w:val="22"/>
        </w:rPr>
        <w:t>ordre de classement). Cette méthode</w:t>
      </w:r>
      <w:r w:rsidR="005D0A5F" w:rsidRPr="00771B14">
        <w:rPr>
          <w:rFonts w:asciiTheme="minorHAnsi" w:hAnsiTheme="minorHAnsi" w:cs="Calibri Light"/>
          <w:sz w:val="22"/>
          <w:szCs w:val="22"/>
        </w:rPr>
        <w:t xml:space="preserve"> (règle de trois) </w:t>
      </w:r>
      <w:r w:rsidR="009224E7" w:rsidRPr="00771B14">
        <w:rPr>
          <w:rFonts w:asciiTheme="minorHAnsi" w:hAnsiTheme="minorHAnsi" w:cs="Calibri Light"/>
          <w:sz w:val="22"/>
          <w:szCs w:val="22"/>
        </w:rPr>
        <w:t xml:space="preserve">garantit </w:t>
      </w:r>
      <w:r w:rsidR="005D0A5F" w:rsidRPr="00771B14">
        <w:rPr>
          <w:rFonts w:asciiTheme="minorHAnsi" w:hAnsiTheme="minorHAnsi" w:cs="Calibri Light"/>
          <w:sz w:val="22"/>
          <w:szCs w:val="22"/>
        </w:rPr>
        <w:t>une</w:t>
      </w:r>
      <w:r w:rsidR="00223036" w:rsidRPr="00771B14">
        <w:rPr>
          <w:rFonts w:asciiTheme="minorHAnsi" w:hAnsiTheme="minorHAnsi" w:cs="Calibri Light"/>
          <w:sz w:val="22"/>
          <w:szCs w:val="22"/>
        </w:rPr>
        <w:t xml:space="preserve"> </w:t>
      </w:r>
      <w:r w:rsidR="009224E7" w:rsidRPr="00771B14">
        <w:rPr>
          <w:rFonts w:asciiTheme="minorHAnsi" w:hAnsiTheme="minorHAnsi" w:cs="Calibri Light"/>
          <w:sz w:val="22"/>
          <w:szCs w:val="22"/>
        </w:rPr>
        <w:t xml:space="preserve">égalité d’accès et de traitement à toutes les organisations </w:t>
      </w:r>
      <w:r w:rsidR="005328EE" w:rsidRPr="00771B14">
        <w:rPr>
          <w:rFonts w:asciiTheme="minorHAnsi" w:hAnsiTheme="minorHAnsi" w:cs="Calibri Light"/>
          <w:sz w:val="22"/>
          <w:szCs w:val="22"/>
        </w:rPr>
        <w:t>d</w:t>
      </w:r>
      <w:r w:rsidR="009224E7" w:rsidRPr="00771B14">
        <w:rPr>
          <w:rFonts w:asciiTheme="minorHAnsi" w:hAnsiTheme="minorHAnsi" w:cs="Calibri Light"/>
          <w:sz w:val="22"/>
          <w:szCs w:val="22"/>
        </w:rPr>
        <w:t xml:space="preserve">ont le ou les projets ont été jugés de qualité suffisante suite au scoring. </w:t>
      </w:r>
      <w:r w:rsidR="005328EE" w:rsidRPr="00771B14">
        <w:rPr>
          <w:rFonts w:asciiTheme="minorHAnsi" w:hAnsiTheme="minorHAnsi" w:cs="Calibri Light"/>
          <w:sz w:val="22"/>
          <w:szCs w:val="22"/>
        </w:rPr>
        <w:t xml:space="preserve"> </w:t>
      </w:r>
    </w:p>
    <w:p w14:paraId="055D1CFC" w14:textId="77777777" w:rsidR="00B2218A" w:rsidRPr="00771B14" w:rsidRDefault="00B2218A" w:rsidP="00B2218A">
      <w:pPr>
        <w:pStyle w:val="Paragraphedeliste"/>
        <w:rPr>
          <w:rFonts w:asciiTheme="minorHAnsi" w:hAnsiTheme="minorHAnsi" w:cs="Calibri Light"/>
          <w:sz w:val="22"/>
          <w:szCs w:val="22"/>
        </w:rPr>
      </w:pPr>
    </w:p>
    <w:p w14:paraId="06A2FD52" w14:textId="4A472807" w:rsidR="00223036" w:rsidRPr="00771B14" w:rsidRDefault="005328EE" w:rsidP="00223036">
      <w:pPr>
        <w:pStyle w:val="Paragraphedeliste"/>
        <w:keepNext/>
        <w:widowControl w:val="0"/>
        <w:numPr>
          <w:ilvl w:val="0"/>
          <w:numId w:val="18"/>
        </w:numPr>
        <w:suppressAutoHyphens/>
        <w:spacing w:before="0" w:after="240" w:line="240" w:lineRule="auto"/>
        <w:ind w:left="284" w:hanging="284"/>
        <w:outlineLvl w:val="2"/>
        <w:rPr>
          <w:rFonts w:asciiTheme="minorHAnsi" w:hAnsiTheme="minorHAnsi" w:cs="Calibri Light"/>
          <w:sz w:val="22"/>
          <w:szCs w:val="22"/>
        </w:rPr>
      </w:pPr>
      <w:r w:rsidRPr="00771B14">
        <w:rPr>
          <w:rFonts w:asciiTheme="minorHAnsi" w:hAnsiTheme="minorHAnsi" w:cs="Calibri Light"/>
          <w:sz w:val="22"/>
          <w:szCs w:val="22"/>
        </w:rPr>
        <w:t>Au</w:t>
      </w:r>
      <w:r w:rsidR="009224E7" w:rsidRPr="00771B14">
        <w:rPr>
          <w:rFonts w:asciiTheme="minorHAnsi" w:hAnsiTheme="minorHAnsi" w:cs="Calibri Light"/>
          <w:sz w:val="22"/>
          <w:szCs w:val="22"/>
        </w:rPr>
        <w:t xml:space="preserve"> cas où une coupe budgétaire dev</w:t>
      </w:r>
      <w:r w:rsidR="005D0A5F" w:rsidRPr="00771B14">
        <w:rPr>
          <w:rFonts w:asciiTheme="minorHAnsi" w:hAnsiTheme="minorHAnsi" w:cs="Calibri Light"/>
          <w:sz w:val="22"/>
          <w:szCs w:val="22"/>
        </w:rPr>
        <w:t>r</w:t>
      </w:r>
      <w:r w:rsidR="009224E7" w:rsidRPr="00771B14">
        <w:rPr>
          <w:rFonts w:asciiTheme="minorHAnsi" w:hAnsiTheme="minorHAnsi" w:cs="Calibri Light"/>
          <w:sz w:val="22"/>
          <w:szCs w:val="22"/>
        </w:rPr>
        <w:t xml:space="preserve">ait être appliquée </w:t>
      </w:r>
      <w:r w:rsidRPr="00771B14">
        <w:rPr>
          <w:rFonts w:asciiTheme="minorHAnsi" w:hAnsiTheme="minorHAnsi" w:cs="Calibri Light"/>
          <w:sz w:val="22"/>
          <w:szCs w:val="22"/>
        </w:rPr>
        <w:t>aux</w:t>
      </w:r>
      <w:r w:rsidR="009224E7" w:rsidRPr="00771B14">
        <w:rPr>
          <w:rFonts w:asciiTheme="minorHAnsi" w:hAnsiTheme="minorHAnsi" w:cs="Calibri Light"/>
          <w:sz w:val="22"/>
          <w:szCs w:val="22"/>
        </w:rPr>
        <w:t xml:space="preserve"> </w:t>
      </w:r>
      <w:r w:rsidR="00902298" w:rsidRPr="00771B14">
        <w:rPr>
          <w:rFonts w:asciiTheme="minorHAnsi" w:hAnsiTheme="minorHAnsi" w:cs="Calibri Light"/>
          <w:sz w:val="22"/>
          <w:szCs w:val="22"/>
        </w:rPr>
        <w:t xml:space="preserve">projets </w:t>
      </w:r>
      <w:r w:rsidRPr="00771B14">
        <w:rPr>
          <w:rFonts w:asciiTheme="minorHAnsi" w:hAnsiTheme="minorHAnsi" w:cs="Calibri Light"/>
          <w:sz w:val="22"/>
          <w:szCs w:val="22"/>
        </w:rPr>
        <w:t>retenus</w:t>
      </w:r>
      <w:r w:rsidR="009224E7" w:rsidRPr="00771B14">
        <w:rPr>
          <w:rFonts w:asciiTheme="minorHAnsi" w:hAnsiTheme="minorHAnsi" w:cs="Calibri Light"/>
          <w:sz w:val="22"/>
          <w:szCs w:val="22"/>
        </w:rPr>
        <w:t xml:space="preserve">, il faudrait veiller à ce que le pourcentage de </w:t>
      </w:r>
      <w:r w:rsidRPr="00771B14">
        <w:rPr>
          <w:rFonts w:asciiTheme="minorHAnsi" w:hAnsiTheme="minorHAnsi" w:cs="Calibri Light"/>
          <w:sz w:val="22"/>
          <w:szCs w:val="22"/>
        </w:rPr>
        <w:t>la coupe budgétaire n’excède pas 15%. Par ailleurs, dans certains cas, en fonction de la nature des pro</w:t>
      </w:r>
      <w:r w:rsidR="00902298" w:rsidRPr="00771B14">
        <w:rPr>
          <w:rFonts w:asciiTheme="minorHAnsi" w:hAnsiTheme="minorHAnsi" w:cs="Calibri Light"/>
          <w:sz w:val="22"/>
          <w:szCs w:val="22"/>
        </w:rPr>
        <w:t>jets</w:t>
      </w:r>
      <w:r w:rsidRPr="00771B14">
        <w:rPr>
          <w:rFonts w:asciiTheme="minorHAnsi" w:hAnsiTheme="minorHAnsi" w:cs="Calibri Light"/>
          <w:sz w:val="22"/>
          <w:szCs w:val="22"/>
        </w:rPr>
        <w:t xml:space="preserve"> proposés, les promoteurs pourront être invités à adapter leur </w:t>
      </w:r>
      <w:r w:rsidR="00642DC7" w:rsidRPr="00771B14">
        <w:rPr>
          <w:rFonts w:asciiTheme="minorHAnsi" w:hAnsiTheme="minorHAnsi" w:cs="Calibri Light"/>
          <w:sz w:val="22"/>
          <w:szCs w:val="22"/>
        </w:rPr>
        <w:t>projet</w:t>
      </w:r>
      <w:r w:rsidRPr="00771B14">
        <w:rPr>
          <w:rFonts w:asciiTheme="minorHAnsi" w:hAnsiTheme="minorHAnsi" w:cs="Calibri Light"/>
          <w:sz w:val="22"/>
          <w:szCs w:val="22"/>
        </w:rPr>
        <w:t xml:space="preserve"> au cadre budgétaire définitif.</w:t>
      </w:r>
      <w:r w:rsidR="00902298" w:rsidRPr="00771B14">
        <w:rPr>
          <w:rFonts w:asciiTheme="minorHAnsi" w:hAnsiTheme="minorHAnsi" w:cs="Calibri Light"/>
          <w:sz w:val="22"/>
          <w:szCs w:val="22"/>
        </w:rPr>
        <w:t xml:space="preserve"> </w:t>
      </w:r>
    </w:p>
    <w:p w14:paraId="78EB2BBD" w14:textId="77777777" w:rsidR="00223036" w:rsidRPr="00771B14" w:rsidRDefault="00223036" w:rsidP="00223036">
      <w:pPr>
        <w:pStyle w:val="Paragraphedeliste"/>
        <w:rPr>
          <w:rFonts w:asciiTheme="minorHAnsi" w:hAnsiTheme="minorHAnsi" w:cs="Calibri Light"/>
          <w:sz w:val="22"/>
          <w:szCs w:val="22"/>
        </w:rPr>
      </w:pPr>
    </w:p>
    <w:p w14:paraId="6A5E17CB" w14:textId="0CB5DF30" w:rsidR="00223036" w:rsidRPr="00771B14" w:rsidRDefault="005328EE" w:rsidP="00223036">
      <w:pPr>
        <w:pStyle w:val="Paragraphedeliste"/>
        <w:keepNext/>
        <w:widowControl w:val="0"/>
        <w:numPr>
          <w:ilvl w:val="0"/>
          <w:numId w:val="18"/>
        </w:numPr>
        <w:suppressAutoHyphens/>
        <w:spacing w:before="0" w:after="240" w:line="240" w:lineRule="auto"/>
        <w:ind w:left="284" w:hanging="284"/>
        <w:outlineLvl w:val="2"/>
        <w:rPr>
          <w:rFonts w:asciiTheme="minorHAnsi" w:hAnsiTheme="minorHAnsi" w:cs="Calibri Light"/>
          <w:sz w:val="22"/>
          <w:szCs w:val="22"/>
        </w:rPr>
      </w:pPr>
      <w:r w:rsidRPr="00771B14">
        <w:rPr>
          <w:rFonts w:asciiTheme="minorHAnsi" w:hAnsiTheme="minorHAnsi" w:cs="Calibri Light"/>
          <w:sz w:val="22"/>
          <w:szCs w:val="22"/>
        </w:rPr>
        <w:t xml:space="preserve">Afin de limiter le nombre de telles occurrences, le pouvoir adjudicateur pourra, en fonction de l’enveloppe budgétaire réservée à l’appel, et sur base du montant des </w:t>
      </w:r>
      <w:r w:rsidR="00B2218A" w:rsidRPr="00771B14">
        <w:rPr>
          <w:rFonts w:asciiTheme="minorHAnsi" w:hAnsiTheme="minorHAnsi" w:cs="Calibri Light"/>
          <w:sz w:val="22"/>
          <w:szCs w:val="22"/>
        </w:rPr>
        <w:t>projets reçus</w:t>
      </w:r>
      <w:r w:rsidRPr="00771B14">
        <w:rPr>
          <w:rFonts w:asciiTheme="minorHAnsi" w:hAnsiTheme="minorHAnsi" w:cs="Calibri Light"/>
          <w:sz w:val="22"/>
          <w:szCs w:val="22"/>
        </w:rPr>
        <w:t xml:space="preserve"> et des </w:t>
      </w:r>
      <w:r w:rsidR="00B2218A" w:rsidRPr="00771B14">
        <w:rPr>
          <w:rFonts w:asciiTheme="minorHAnsi" w:hAnsiTheme="minorHAnsi" w:cs="Calibri Light"/>
          <w:sz w:val="22"/>
          <w:szCs w:val="22"/>
        </w:rPr>
        <w:t>projets retenus</w:t>
      </w:r>
      <w:r w:rsidRPr="00771B14">
        <w:rPr>
          <w:rFonts w:asciiTheme="minorHAnsi" w:hAnsiTheme="minorHAnsi" w:cs="Calibri Light"/>
          <w:sz w:val="22"/>
          <w:szCs w:val="22"/>
        </w:rPr>
        <w:t xml:space="preserve"> par le passé (moyenne tirée des 3 derniers exercices), plafonner le subside disponible par dossier, et inclure cette information dans le cahier des charges de l’appel.  Les soumissionnaires pourront ainsi dimensionner l’envergure de leurs </w:t>
      </w:r>
      <w:r w:rsidR="00642DC7" w:rsidRPr="00771B14">
        <w:rPr>
          <w:rFonts w:asciiTheme="minorHAnsi" w:hAnsiTheme="minorHAnsi" w:cs="Calibri Light"/>
          <w:sz w:val="22"/>
          <w:szCs w:val="22"/>
        </w:rPr>
        <w:t>projet</w:t>
      </w:r>
      <w:r w:rsidRPr="00771B14">
        <w:rPr>
          <w:rFonts w:asciiTheme="minorHAnsi" w:hAnsiTheme="minorHAnsi" w:cs="Calibri Light"/>
          <w:sz w:val="22"/>
          <w:szCs w:val="22"/>
        </w:rPr>
        <w:t>s en pleine connaissance de cause</w:t>
      </w:r>
      <w:r w:rsidR="00966A0E" w:rsidRPr="00771B14">
        <w:rPr>
          <w:rFonts w:asciiTheme="minorHAnsi" w:hAnsiTheme="minorHAnsi" w:cs="Calibri Light"/>
          <w:sz w:val="22"/>
          <w:szCs w:val="22"/>
        </w:rPr>
        <w:t xml:space="preserve">. </w:t>
      </w:r>
      <w:r w:rsidRPr="00771B14">
        <w:rPr>
          <w:rFonts w:asciiTheme="minorHAnsi" w:hAnsiTheme="minorHAnsi" w:cs="Calibri Light"/>
          <w:sz w:val="22"/>
          <w:szCs w:val="22"/>
        </w:rPr>
        <w:t xml:space="preserve"> </w:t>
      </w:r>
    </w:p>
    <w:p w14:paraId="15D109B2" w14:textId="1E8C21EE" w:rsidR="004E1E2D" w:rsidRPr="00771B14" w:rsidRDefault="004E1E2D" w:rsidP="00223036">
      <w:pPr>
        <w:keepNext/>
        <w:widowControl w:val="0"/>
        <w:suppressAutoHyphens/>
        <w:spacing w:before="0" w:after="240" w:line="240" w:lineRule="auto"/>
        <w:ind w:left="0"/>
        <w:outlineLvl w:val="2"/>
        <w:rPr>
          <w:rFonts w:asciiTheme="minorHAnsi" w:hAnsiTheme="minorHAnsi" w:cs="Calibri Light"/>
          <w:sz w:val="22"/>
          <w:szCs w:val="22"/>
        </w:rPr>
      </w:pPr>
      <w:r w:rsidRPr="00771B14">
        <w:rPr>
          <w:rFonts w:asciiTheme="minorHAnsi" w:eastAsia="Arial Unicode MS" w:hAnsiTheme="minorHAnsi" w:cs="Tahoma"/>
          <w:b/>
          <w:color w:val="4472C4" w:themeColor="accent5"/>
          <w:kern w:val="18"/>
          <w:sz w:val="22"/>
          <w:szCs w:val="22"/>
          <w:u w:val="single"/>
        </w:rPr>
        <w:t>Place spécifique de l’E</w:t>
      </w:r>
      <w:r w:rsidR="002B16CF" w:rsidRPr="00771B14">
        <w:rPr>
          <w:rFonts w:asciiTheme="minorHAnsi" w:eastAsia="Arial Unicode MS" w:hAnsiTheme="minorHAnsi" w:cs="Tahoma"/>
          <w:b/>
          <w:color w:val="4472C4" w:themeColor="accent5"/>
          <w:kern w:val="18"/>
          <w:sz w:val="22"/>
          <w:szCs w:val="22"/>
          <w:u w:val="single"/>
        </w:rPr>
        <w:t xml:space="preserve">ducation à la </w:t>
      </w:r>
      <w:r w:rsidRPr="00771B14">
        <w:rPr>
          <w:rFonts w:asciiTheme="minorHAnsi" w:eastAsia="Arial Unicode MS" w:hAnsiTheme="minorHAnsi" w:cs="Tahoma"/>
          <w:b/>
          <w:color w:val="4472C4" w:themeColor="accent5"/>
          <w:kern w:val="18"/>
          <w:sz w:val="22"/>
          <w:szCs w:val="22"/>
          <w:u w:val="single"/>
        </w:rPr>
        <w:t>C</w:t>
      </w:r>
      <w:r w:rsidR="002B16CF" w:rsidRPr="00771B14">
        <w:rPr>
          <w:rFonts w:asciiTheme="minorHAnsi" w:eastAsia="Arial Unicode MS" w:hAnsiTheme="minorHAnsi" w:cs="Tahoma"/>
          <w:b/>
          <w:color w:val="4472C4" w:themeColor="accent5"/>
          <w:kern w:val="18"/>
          <w:sz w:val="22"/>
          <w:szCs w:val="22"/>
          <w:u w:val="single"/>
        </w:rPr>
        <w:t xml:space="preserve">itoyenneté </w:t>
      </w:r>
      <w:r w:rsidRPr="00771B14">
        <w:rPr>
          <w:rFonts w:asciiTheme="minorHAnsi" w:eastAsia="Arial Unicode MS" w:hAnsiTheme="minorHAnsi" w:cs="Tahoma"/>
          <w:b/>
          <w:color w:val="4472C4" w:themeColor="accent5"/>
          <w:kern w:val="18"/>
          <w:sz w:val="22"/>
          <w:szCs w:val="22"/>
          <w:u w:val="single"/>
        </w:rPr>
        <w:t>M</w:t>
      </w:r>
      <w:r w:rsidR="002B16CF" w:rsidRPr="00771B14">
        <w:rPr>
          <w:rFonts w:asciiTheme="minorHAnsi" w:eastAsia="Arial Unicode MS" w:hAnsiTheme="minorHAnsi" w:cs="Tahoma"/>
          <w:b/>
          <w:color w:val="4472C4" w:themeColor="accent5"/>
          <w:kern w:val="18"/>
          <w:sz w:val="22"/>
          <w:szCs w:val="22"/>
          <w:u w:val="single"/>
        </w:rPr>
        <w:t xml:space="preserve">ondiale et </w:t>
      </w:r>
      <w:r w:rsidRPr="00771B14">
        <w:rPr>
          <w:rFonts w:asciiTheme="minorHAnsi" w:eastAsia="Arial Unicode MS" w:hAnsiTheme="minorHAnsi" w:cs="Tahoma"/>
          <w:b/>
          <w:color w:val="4472C4" w:themeColor="accent5"/>
          <w:kern w:val="18"/>
          <w:sz w:val="22"/>
          <w:szCs w:val="22"/>
          <w:u w:val="single"/>
        </w:rPr>
        <w:t>S</w:t>
      </w:r>
      <w:r w:rsidR="002B16CF" w:rsidRPr="00771B14">
        <w:rPr>
          <w:rFonts w:asciiTheme="minorHAnsi" w:eastAsia="Arial Unicode MS" w:hAnsiTheme="minorHAnsi" w:cs="Tahoma"/>
          <w:b/>
          <w:color w:val="4472C4" w:themeColor="accent5"/>
          <w:kern w:val="18"/>
          <w:sz w:val="22"/>
          <w:szCs w:val="22"/>
          <w:u w:val="single"/>
        </w:rPr>
        <w:t>olidaire</w:t>
      </w:r>
    </w:p>
    <w:p w14:paraId="32779C9E" w14:textId="77777777" w:rsidR="0068257A" w:rsidRPr="00771B14" w:rsidRDefault="0068257A" w:rsidP="0068257A">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 xml:space="preserve">Jusqu’en 2015, un appel à projets était lancé dans le cadre du « programme de cofinancement de projets d’éducation à la solidarité internationale pour le développement » et un autre dans le cadre du « programme de cofinancement de projets de coopération présentés par des asbl de solidarité internationale de Wallonie-Bruxelles issues de la migration ». En 2017, ces appels ont été élargis dans un nouvel appel « programme de cofinancement des projets d’éducation et de partenariat pour la citoyenneté mondiale et solidaire et la promotion des valeurs universelles ». </w:t>
      </w:r>
    </w:p>
    <w:p w14:paraId="3934BA22" w14:textId="77777777" w:rsidR="0068257A" w:rsidRPr="00771B14" w:rsidRDefault="0068257A" w:rsidP="0068257A">
      <w:pPr>
        <w:pStyle w:val="Paragraphedeliste"/>
        <w:spacing w:before="0" w:after="240" w:line="240" w:lineRule="auto"/>
        <w:ind w:left="303"/>
        <w:rPr>
          <w:rFonts w:asciiTheme="minorHAnsi" w:hAnsiTheme="minorHAnsi" w:cs="Calibri Light"/>
          <w:sz w:val="22"/>
          <w:szCs w:val="22"/>
        </w:rPr>
      </w:pPr>
    </w:p>
    <w:p w14:paraId="45787531" w14:textId="258E437D" w:rsidR="0068257A" w:rsidRPr="00771B14" w:rsidRDefault="0068257A" w:rsidP="0068257A">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Ce nouvel appel à projets plafonne les montants à 20 000 euros dans le cas d’une action au Nord et au Sud. Il est cependant possible de ne solliciter le financement que pour une action Nord (montant maximum de 5 000 euros) ou Sud (montant maximum de 15 000 euros). Cette approche est assez novatrice au niveau des bailleurs de fonds. Il serait intéressant de tirer et partager les leçons de la première édition de ce nouvel appel avec le CWBCI.</w:t>
      </w:r>
    </w:p>
    <w:p w14:paraId="21248F92" w14:textId="77777777" w:rsidR="0068257A" w:rsidRPr="00771B14" w:rsidRDefault="0068257A" w:rsidP="0068257A">
      <w:pPr>
        <w:pStyle w:val="Paragraphedeliste"/>
        <w:spacing w:before="0" w:after="240" w:line="240" w:lineRule="auto"/>
        <w:ind w:left="303"/>
        <w:rPr>
          <w:rFonts w:asciiTheme="minorHAnsi" w:hAnsiTheme="minorHAnsi" w:cs="Calibri Light"/>
          <w:sz w:val="22"/>
          <w:szCs w:val="22"/>
        </w:rPr>
      </w:pPr>
    </w:p>
    <w:p w14:paraId="0F6DA059" w14:textId="16B56DAC" w:rsidR="004E1E2D" w:rsidRPr="00771B14" w:rsidRDefault="004E1E2D" w:rsidP="006675D1">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lastRenderedPageBreak/>
        <w:t xml:space="preserve">Considérant </w:t>
      </w:r>
      <w:r w:rsidR="00081868" w:rsidRPr="00771B14">
        <w:rPr>
          <w:rFonts w:asciiTheme="minorHAnsi" w:hAnsiTheme="minorHAnsi" w:cs="Calibri Light"/>
          <w:sz w:val="22"/>
          <w:szCs w:val="22"/>
        </w:rPr>
        <w:t xml:space="preserve">(1) </w:t>
      </w:r>
      <w:r w:rsidR="00B2460E" w:rsidRPr="00771B14">
        <w:rPr>
          <w:rFonts w:asciiTheme="minorHAnsi" w:hAnsiTheme="minorHAnsi" w:cs="Calibri Light"/>
          <w:sz w:val="22"/>
          <w:szCs w:val="22"/>
        </w:rPr>
        <w:t>que l’accès à l’éducation à la citoyenneté mondiale et solidaire (cible 4.7 de l’ODD n°4) apparait comme une condition indispensable à la réalisation des objectifs de développement durable</w:t>
      </w:r>
      <w:r w:rsidR="00FA15A9" w:rsidRPr="00771B14">
        <w:rPr>
          <w:rStyle w:val="Appeldenotedefin"/>
          <w:rFonts w:asciiTheme="minorHAnsi" w:hAnsiTheme="minorHAnsi" w:cs="Calibri Light"/>
          <w:sz w:val="22"/>
          <w:szCs w:val="22"/>
        </w:rPr>
        <w:endnoteReference w:id="14"/>
      </w:r>
      <w:r w:rsidR="00B2460E" w:rsidRPr="00771B14">
        <w:rPr>
          <w:rFonts w:asciiTheme="minorHAnsi" w:hAnsiTheme="minorHAnsi" w:cs="Calibri Light"/>
          <w:sz w:val="22"/>
          <w:szCs w:val="22"/>
        </w:rPr>
        <w:t xml:space="preserve"> (2) </w:t>
      </w:r>
      <w:r w:rsidRPr="00771B14">
        <w:rPr>
          <w:rFonts w:asciiTheme="minorHAnsi" w:hAnsiTheme="minorHAnsi" w:cs="Calibri Light"/>
          <w:sz w:val="22"/>
          <w:szCs w:val="22"/>
        </w:rPr>
        <w:t xml:space="preserve">la faiblesse des montants octroyés pour des actions qui nécessitent </w:t>
      </w:r>
      <w:r w:rsidR="00081868" w:rsidRPr="00771B14">
        <w:rPr>
          <w:rFonts w:asciiTheme="minorHAnsi" w:hAnsiTheme="minorHAnsi" w:cs="Calibri Light"/>
          <w:sz w:val="22"/>
          <w:szCs w:val="22"/>
        </w:rPr>
        <w:t>principalement des</w:t>
      </w:r>
      <w:r w:rsidRPr="00771B14">
        <w:rPr>
          <w:rFonts w:asciiTheme="minorHAnsi" w:hAnsiTheme="minorHAnsi" w:cs="Calibri Light"/>
          <w:sz w:val="22"/>
          <w:szCs w:val="22"/>
        </w:rPr>
        <w:t xml:space="preserve"> ressources humaines</w:t>
      </w:r>
      <w:r w:rsidR="00FA15A9" w:rsidRPr="00771B14">
        <w:rPr>
          <w:rFonts w:asciiTheme="minorHAnsi" w:hAnsiTheme="minorHAnsi" w:cs="Calibri Light"/>
          <w:sz w:val="22"/>
          <w:szCs w:val="22"/>
        </w:rPr>
        <w:t xml:space="preserve"> au regard de l’objectif de 3% de l’aide publique au développement consacré à l’éducation à la citoyenneté mondiale et solidaire, recommandés par l’Union européenne</w:t>
      </w:r>
      <w:r w:rsidR="00FA15A9" w:rsidRPr="00771B14">
        <w:rPr>
          <w:rStyle w:val="Appeldenotedefin"/>
          <w:rFonts w:asciiTheme="minorHAnsi" w:hAnsiTheme="minorHAnsi" w:cs="Calibri Light"/>
          <w:sz w:val="22"/>
          <w:szCs w:val="22"/>
        </w:rPr>
        <w:endnoteReference w:id="15"/>
      </w:r>
      <w:r w:rsidR="00FA15A9" w:rsidRPr="00771B14">
        <w:rPr>
          <w:rFonts w:asciiTheme="minorHAnsi" w:hAnsiTheme="minorHAnsi" w:cs="Calibri Light"/>
          <w:sz w:val="22"/>
          <w:szCs w:val="22"/>
        </w:rPr>
        <w:t xml:space="preserve"> </w:t>
      </w:r>
      <w:r w:rsidR="00081868" w:rsidRPr="00771B14">
        <w:rPr>
          <w:rFonts w:asciiTheme="minorHAnsi" w:hAnsiTheme="minorHAnsi" w:cs="Calibri Light"/>
          <w:sz w:val="22"/>
          <w:szCs w:val="22"/>
        </w:rPr>
        <w:t xml:space="preserve"> (</w:t>
      </w:r>
      <w:r w:rsidR="00B2460E" w:rsidRPr="00771B14">
        <w:rPr>
          <w:rFonts w:asciiTheme="minorHAnsi" w:hAnsiTheme="minorHAnsi" w:cs="Calibri Light"/>
          <w:sz w:val="22"/>
          <w:szCs w:val="22"/>
        </w:rPr>
        <w:t>3</w:t>
      </w:r>
      <w:r w:rsidR="00081868" w:rsidRPr="00771B14">
        <w:rPr>
          <w:rFonts w:asciiTheme="minorHAnsi" w:hAnsiTheme="minorHAnsi" w:cs="Calibri Light"/>
          <w:sz w:val="22"/>
          <w:szCs w:val="22"/>
        </w:rPr>
        <w:t xml:space="preserve">) l’augmentation des exigences en matière de présentation et de </w:t>
      </w:r>
      <w:proofErr w:type="spellStart"/>
      <w:r w:rsidR="00081868" w:rsidRPr="00771B14">
        <w:rPr>
          <w:rFonts w:asciiTheme="minorHAnsi" w:hAnsiTheme="minorHAnsi" w:cs="Calibri Light"/>
          <w:sz w:val="22"/>
          <w:szCs w:val="22"/>
        </w:rPr>
        <w:t>reporting</w:t>
      </w:r>
      <w:proofErr w:type="spellEnd"/>
      <w:r w:rsidR="00081868" w:rsidRPr="00771B14">
        <w:rPr>
          <w:rFonts w:asciiTheme="minorHAnsi" w:hAnsiTheme="minorHAnsi" w:cs="Calibri Light"/>
          <w:sz w:val="22"/>
          <w:szCs w:val="22"/>
        </w:rPr>
        <w:t xml:space="preserve"> des dossiers financés par WBI, </w:t>
      </w:r>
      <w:r w:rsidR="006D5D6B" w:rsidRPr="00771B14">
        <w:rPr>
          <w:rFonts w:asciiTheme="minorHAnsi" w:hAnsiTheme="minorHAnsi" w:cs="Calibri Light"/>
          <w:sz w:val="22"/>
          <w:szCs w:val="22"/>
        </w:rPr>
        <w:t>une réflexion spécifique devrait être menée</w:t>
      </w:r>
      <w:r w:rsidRPr="00771B14">
        <w:rPr>
          <w:rFonts w:asciiTheme="minorHAnsi" w:hAnsiTheme="minorHAnsi" w:cs="Calibri Light"/>
          <w:sz w:val="22"/>
          <w:szCs w:val="22"/>
        </w:rPr>
        <w:t xml:space="preserve"> </w:t>
      </w:r>
      <w:r w:rsidR="00081868" w:rsidRPr="00771B14">
        <w:rPr>
          <w:rFonts w:asciiTheme="minorHAnsi" w:hAnsiTheme="minorHAnsi" w:cs="Calibri Light"/>
          <w:sz w:val="22"/>
          <w:szCs w:val="22"/>
        </w:rPr>
        <w:t>afin d</w:t>
      </w:r>
      <w:r w:rsidR="00B2460E" w:rsidRPr="00771B14">
        <w:rPr>
          <w:rFonts w:asciiTheme="minorHAnsi" w:hAnsiTheme="minorHAnsi" w:cs="Calibri Light"/>
          <w:sz w:val="22"/>
          <w:szCs w:val="22"/>
        </w:rPr>
        <w:t>’accorder aux actions</w:t>
      </w:r>
      <w:r w:rsidR="00081868" w:rsidRPr="00771B14">
        <w:rPr>
          <w:rFonts w:asciiTheme="minorHAnsi" w:hAnsiTheme="minorHAnsi" w:cs="Calibri Light"/>
          <w:sz w:val="22"/>
          <w:szCs w:val="22"/>
        </w:rPr>
        <w:t xml:space="preserve"> </w:t>
      </w:r>
      <w:r w:rsidR="00EF5BC2" w:rsidRPr="00771B14">
        <w:rPr>
          <w:rFonts w:asciiTheme="minorHAnsi" w:hAnsiTheme="minorHAnsi" w:cs="Arial"/>
          <w:sz w:val="22"/>
          <w:szCs w:val="22"/>
        </w:rPr>
        <w:t>d’éducation et de partenariat pour la citoyenneté mondiale et solidaire et la promotion des valeurs universelles</w:t>
      </w:r>
      <w:r w:rsidR="00B2460E" w:rsidRPr="00771B14">
        <w:rPr>
          <w:rFonts w:asciiTheme="minorHAnsi" w:hAnsiTheme="minorHAnsi" w:cs="Arial"/>
          <w:sz w:val="22"/>
          <w:szCs w:val="22"/>
        </w:rPr>
        <w:t>, l’importance qu’elles méritent en termes budgétaires.</w:t>
      </w:r>
    </w:p>
    <w:p w14:paraId="2B1444D8" w14:textId="77777777" w:rsidR="00EF5BC2" w:rsidRPr="00771B14" w:rsidRDefault="00EF5BC2" w:rsidP="00EF5BC2">
      <w:pPr>
        <w:pStyle w:val="Paragraphedeliste"/>
        <w:rPr>
          <w:rFonts w:asciiTheme="minorHAnsi" w:hAnsiTheme="minorHAnsi" w:cs="Calibri Light"/>
          <w:sz w:val="22"/>
          <w:szCs w:val="22"/>
        </w:rPr>
      </w:pPr>
    </w:p>
    <w:p w14:paraId="0C4E9FD5" w14:textId="62DF880E" w:rsidR="0068257A" w:rsidRPr="00771B14" w:rsidRDefault="0068257A" w:rsidP="00CF10BE">
      <w:pPr>
        <w:pStyle w:val="Paragraphedeliste"/>
        <w:numPr>
          <w:ilvl w:val="0"/>
          <w:numId w:val="18"/>
        </w:numPr>
        <w:spacing w:before="0" w:after="240" w:line="240" w:lineRule="auto"/>
        <w:ind w:left="303" w:hanging="360"/>
        <w:rPr>
          <w:rFonts w:asciiTheme="minorHAnsi" w:hAnsiTheme="minorHAnsi" w:cs="Calibri Light"/>
          <w:sz w:val="22"/>
          <w:szCs w:val="22"/>
        </w:rPr>
      </w:pPr>
      <w:r w:rsidRPr="00771B14">
        <w:rPr>
          <w:rFonts w:asciiTheme="minorHAnsi" w:hAnsiTheme="minorHAnsi" w:cs="Calibri Light"/>
          <w:sz w:val="22"/>
          <w:szCs w:val="22"/>
        </w:rPr>
        <w:t>Il</w:t>
      </w:r>
      <w:r w:rsidR="004E1E2D" w:rsidRPr="00771B14">
        <w:rPr>
          <w:rFonts w:asciiTheme="minorHAnsi" w:hAnsiTheme="minorHAnsi" w:cs="Calibri Light"/>
          <w:sz w:val="22"/>
          <w:szCs w:val="22"/>
        </w:rPr>
        <w:t xml:space="preserve"> est </w:t>
      </w:r>
      <w:r w:rsidR="00081868" w:rsidRPr="00771B14">
        <w:rPr>
          <w:rFonts w:asciiTheme="minorHAnsi" w:hAnsiTheme="minorHAnsi" w:cs="Calibri Light"/>
          <w:sz w:val="22"/>
          <w:szCs w:val="22"/>
        </w:rPr>
        <w:t>important</w:t>
      </w:r>
      <w:r w:rsidR="004E1E2D" w:rsidRPr="00771B14">
        <w:rPr>
          <w:rFonts w:asciiTheme="minorHAnsi" w:hAnsiTheme="minorHAnsi" w:cs="Calibri Light"/>
          <w:sz w:val="22"/>
          <w:szCs w:val="22"/>
        </w:rPr>
        <w:t xml:space="preserve"> pour la Wallonie-Bruxelles </w:t>
      </w:r>
      <w:r w:rsidR="00B2460E" w:rsidRPr="00771B14">
        <w:rPr>
          <w:rFonts w:asciiTheme="minorHAnsi" w:hAnsiTheme="minorHAnsi" w:cs="Calibri Light"/>
          <w:sz w:val="22"/>
          <w:szCs w:val="22"/>
        </w:rPr>
        <w:t xml:space="preserve">d’améliorer la lisibilité de </w:t>
      </w:r>
      <w:r w:rsidR="004E1E2D" w:rsidRPr="00771B14">
        <w:rPr>
          <w:rFonts w:asciiTheme="minorHAnsi" w:hAnsiTheme="minorHAnsi" w:cs="Calibri Light"/>
          <w:sz w:val="22"/>
          <w:szCs w:val="22"/>
        </w:rPr>
        <w:t>cet appel à projet</w:t>
      </w:r>
      <w:r w:rsidR="0006240C" w:rsidRPr="00771B14">
        <w:rPr>
          <w:rFonts w:asciiTheme="minorHAnsi" w:hAnsiTheme="minorHAnsi" w:cs="Calibri Light"/>
          <w:sz w:val="22"/>
          <w:szCs w:val="22"/>
        </w:rPr>
        <w:t>s</w:t>
      </w:r>
      <w:r w:rsidR="004E1E2D" w:rsidRPr="00771B14">
        <w:rPr>
          <w:rFonts w:asciiTheme="minorHAnsi" w:hAnsiTheme="minorHAnsi" w:cs="Calibri Light"/>
          <w:sz w:val="22"/>
          <w:szCs w:val="22"/>
        </w:rPr>
        <w:t xml:space="preserve"> car il répond en partie au contexte actuel de fragmentation de la société et de montée en puissance des </w:t>
      </w:r>
      <w:r w:rsidR="003C4DB7" w:rsidRPr="00771B14">
        <w:rPr>
          <w:rFonts w:asciiTheme="minorHAnsi" w:hAnsiTheme="minorHAnsi" w:cs="Calibri Light"/>
          <w:sz w:val="22"/>
          <w:szCs w:val="22"/>
        </w:rPr>
        <w:t>replis</w:t>
      </w:r>
      <w:r w:rsidR="004E1E2D" w:rsidRPr="00771B14">
        <w:rPr>
          <w:rFonts w:asciiTheme="minorHAnsi" w:hAnsiTheme="minorHAnsi" w:cs="Calibri Light"/>
          <w:sz w:val="22"/>
          <w:szCs w:val="22"/>
        </w:rPr>
        <w:t xml:space="preserve"> identitaires</w:t>
      </w:r>
      <w:r w:rsidRPr="00771B14">
        <w:rPr>
          <w:rFonts w:asciiTheme="minorHAnsi" w:hAnsiTheme="minorHAnsi" w:cs="Calibri Light"/>
          <w:sz w:val="22"/>
          <w:szCs w:val="22"/>
        </w:rPr>
        <w:t xml:space="preserve"> et parce qu’il contribue à renforcer une citoyenneté mondiale et solidaire active en Wallonie et à Bruxelles</w:t>
      </w:r>
      <w:r w:rsidR="004E1E2D" w:rsidRPr="00771B14">
        <w:rPr>
          <w:rFonts w:asciiTheme="minorHAnsi" w:hAnsiTheme="minorHAnsi" w:cs="Calibri Light"/>
          <w:sz w:val="22"/>
          <w:szCs w:val="22"/>
        </w:rPr>
        <w:t>.</w:t>
      </w:r>
    </w:p>
    <w:p w14:paraId="7BAD3006" w14:textId="3F565CE9" w:rsidR="004E1E2D" w:rsidRPr="00771B14" w:rsidRDefault="004E1E2D" w:rsidP="0068257A">
      <w:pPr>
        <w:pStyle w:val="Paragraphedeliste"/>
        <w:spacing w:before="0" w:after="240" w:line="240" w:lineRule="auto"/>
        <w:ind w:left="303"/>
        <w:rPr>
          <w:rFonts w:asciiTheme="minorHAnsi" w:hAnsiTheme="minorHAnsi" w:cs="Calibri Light"/>
          <w:sz w:val="22"/>
          <w:szCs w:val="22"/>
        </w:rPr>
      </w:pPr>
      <w:r w:rsidRPr="00771B14">
        <w:rPr>
          <w:rFonts w:asciiTheme="minorHAnsi" w:hAnsiTheme="minorHAnsi" w:cs="Calibri Light"/>
          <w:sz w:val="22"/>
          <w:szCs w:val="22"/>
        </w:rPr>
        <w:t xml:space="preserve"> </w:t>
      </w:r>
    </w:p>
    <w:p w14:paraId="4496A558" w14:textId="77777777" w:rsidR="00AB524A" w:rsidRPr="00771B14" w:rsidRDefault="00AB524A" w:rsidP="003F3C2D">
      <w:pPr>
        <w:keepNext/>
        <w:widowControl w:val="0"/>
        <w:suppressAutoHyphens/>
        <w:spacing w:before="0" w:after="240" w:line="240" w:lineRule="auto"/>
        <w:ind w:left="0"/>
        <w:outlineLvl w:val="2"/>
        <w:rPr>
          <w:rFonts w:asciiTheme="minorHAnsi" w:eastAsia="Arial Unicode MS" w:hAnsiTheme="minorHAnsi" w:cs="Tahoma"/>
          <w:b/>
          <w:color w:val="4472C4" w:themeColor="accent5"/>
          <w:kern w:val="18"/>
          <w:sz w:val="22"/>
          <w:szCs w:val="22"/>
          <w:u w:val="single"/>
        </w:rPr>
      </w:pPr>
      <w:r w:rsidRPr="00771B14">
        <w:rPr>
          <w:rFonts w:asciiTheme="minorHAnsi" w:eastAsia="Arial Unicode MS" w:hAnsiTheme="minorHAnsi" w:cs="Tahoma"/>
          <w:b/>
          <w:color w:val="4472C4" w:themeColor="accent5"/>
          <w:kern w:val="18"/>
          <w:sz w:val="22"/>
          <w:szCs w:val="22"/>
          <w:u w:val="single"/>
        </w:rPr>
        <w:t>Transparence et participation</w:t>
      </w:r>
    </w:p>
    <w:p w14:paraId="6251F736" w14:textId="7767B375" w:rsidR="00004D13" w:rsidRPr="00771B14" w:rsidRDefault="00004D13" w:rsidP="003F3C2D">
      <w:pPr>
        <w:pStyle w:val="Paragraphedeliste"/>
        <w:numPr>
          <w:ilvl w:val="0"/>
          <w:numId w:val="18"/>
        </w:numPr>
        <w:spacing w:before="0" w:after="240" w:line="240" w:lineRule="auto"/>
        <w:ind w:left="284" w:hanging="284"/>
        <w:rPr>
          <w:rFonts w:asciiTheme="minorHAnsi" w:hAnsiTheme="minorHAnsi" w:cs="Calibri Light"/>
          <w:sz w:val="22"/>
          <w:szCs w:val="22"/>
        </w:rPr>
      </w:pPr>
      <w:r w:rsidRPr="00771B14">
        <w:rPr>
          <w:rFonts w:asciiTheme="minorHAnsi" w:hAnsiTheme="minorHAnsi" w:cs="Calibri Light"/>
          <w:sz w:val="22"/>
          <w:szCs w:val="22"/>
        </w:rPr>
        <w:t>Le principe de transparence découle notamment des décrets de la région wallonne et de la fédération Wallonie Bruxelles sur la publicité de l’administration</w:t>
      </w:r>
      <w:r w:rsidR="007F2A2F" w:rsidRPr="00771B14">
        <w:rPr>
          <w:rFonts w:asciiTheme="minorHAnsi" w:hAnsiTheme="minorHAnsi" w:cs="Calibri Light"/>
          <w:sz w:val="22"/>
          <w:szCs w:val="22"/>
        </w:rPr>
        <w:t>.</w:t>
      </w:r>
    </w:p>
    <w:p w14:paraId="1BB05604" w14:textId="77777777" w:rsidR="00081868" w:rsidRPr="00771B14" w:rsidRDefault="00081868" w:rsidP="00081868">
      <w:pPr>
        <w:pStyle w:val="Paragraphedeliste"/>
        <w:spacing w:before="0" w:after="240" w:line="240" w:lineRule="auto"/>
        <w:ind w:left="284"/>
        <w:rPr>
          <w:rFonts w:asciiTheme="minorHAnsi" w:hAnsiTheme="minorHAnsi" w:cs="Calibri Light"/>
          <w:sz w:val="22"/>
          <w:szCs w:val="22"/>
        </w:rPr>
      </w:pPr>
    </w:p>
    <w:p w14:paraId="7D85AF13" w14:textId="77777777" w:rsidR="00004D13" w:rsidRPr="00771B14" w:rsidRDefault="00AB524A" w:rsidP="003F3C2D">
      <w:pPr>
        <w:pStyle w:val="Paragraphedeliste"/>
        <w:numPr>
          <w:ilvl w:val="0"/>
          <w:numId w:val="18"/>
        </w:numPr>
        <w:spacing w:before="0" w:after="240" w:line="240" w:lineRule="auto"/>
        <w:ind w:left="284" w:hanging="284"/>
        <w:rPr>
          <w:rFonts w:asciiTheme="minorHAnsi" w:hAnsiTheme="minorHAnsi" w:cs="Calibri Light"/>
          <w:sz w:val="22"/>
          <w:szCs w:val="22"/>
        </w:rPr>
      </w:pPr>
      <w:r w:rsidRPr="00771B14">
        <w:rPr>
          <w:rFonts w:asciiTheme="minorHAnsi" w:hAnsiTheme="minorHAnsi" w:cs="Calibri Light"/>
          <w:sz w:val="22"/>
          <w:szCs w:val="22"/>
        </w:rPr>
        <w:t xml:space="preserve">Revoir l’intégralité des mécanismes et des outils de sélection des projets financés par WBI va dans </w:t>
      </w:r>
      <w:r w:rsidR="00004D13" w:rsidRPr="00771B14">
        <w:rPr>
          <w:rFonts w:asciiTheme="minorHAnsi" w:hAnsiTheme="minorHAnsi" w:cs="Calibri Light"/>
          <w:sz w:val="22"/>
          <w:szCs w:val="22"/>
        </w:rPr>
        <w:t>le sens d</w:t>
      </w:r>
      <w:r w:rsidRPr="00771B14">
        <w:rPr>
          <w:rFonts w:asciiTheme="minorHAnsi" w:hAnsiTheme="minorHAnsi" w:cs="Calibri Light"/>
          <w:sz w:val="22"/>
          <w:szCs w:val="22"/>
        </w:rPr>
        <w:t xml:space="preserve">’une réponse aux attentes exprimées par </w:t>
      </w:r>
      <w:r w:rsidR="00004D13" w:rsidRPr="00771B14">
        <w:rPr>
          <w:rFonts w:asciiTheme="minorHAnsi" w:hAnsiTheme="minorHAnsi" w:cs="Calibri Light"/>
          <w:sz w:val="22"/>
          <w:szCs w:val="22"/>
        </w:rPr>
        <w:t>certaines</w:t>
      </w:r>
      <w:r w:rsidRPr="00771B14">
        <w:rPr>
          <w:rFonts w:asciiTheme="minorHAnsi" w:hAnsiTheme="minorHAnsi" w:cs="Calibri Light"/>
          <w:sz w:val="22"/>
          <w:szCs w:val="22"/>
        </w:rPr>
        <w:t xml:space="preserve"> organisations promotrices de projets en renforçant l’accessibilité des appels à projets, leur souplesse, leur précision et leur transparence ainsi que la qualité des actions mises en œuvre par ces organisations.</w:t>
      </w:r>
    </w:p>
    <w:p w14:paraId="56E09FE8" w14:textId="77777777" w:rsidR="00081868" w:rsidRPr="00771B14" w:rsidRDefault="00081868" w:rsidP="00081868">
      <w:pPr>
        <w:pStyle w:val="Paragraphedeliste"/>
        <w:spacing w:before="0" w:after="240" w:line="240" w:lineRule="auto"/>
        <w:ind w:left="284"/>
        <w:rPr>
          <w:rFonts w:asciiTheme="minorHAnsi" w:hAnsiTheme="minorHAnsi" w:cs="Calibri Light"/>
          <w:sz w:val="22"/>
          <w:szCs w:val="22"/>
        </w:rPr>
      </w:pPr>
    </w:p>
    <w:p w14:paraId="0C9A71A7" w14:textId="605C74BB" w:rsidR="003F3C2D" w:rsidRPr="00771B14" w:rsidRDefault="003F3C2D" w:rsidP="003F3C2D">
      <w:pPr>
        <w:pStyle w:val="Paragraphedeliste"/>
        <w:numPr>
          <w:ilvl w:val="0"/>
          <w:numId w:val="18"/>
        </w:numPr>
        <w:spacing w:before="0" w:after="240" w:line="240" w:lineRule="auto"/>
        <w:ind w:left="284" w:hanging="284"/>
        <w:rPr>
          <w:rFonts w:asciiTheme="minorHAnsi" w:hAnsiTheme="minorHAnsi" w:cs="Calibri Light"/>
          <w:sz w:val="22"/>
          <w:szCs w:val="22"/>
        </w:rPr>
      </w:pPr>
      <w:r w:rsidRPr="00771B14">
        <w:rPr>
          <w:rFonts w:asciiTheme="minorHAnsi" w:hAnsiTheme="minorHAnsi" w:cs="Calibri Light"/>
          <w:sz w:val="22"/>
          <w:szCs w:val="22"/>
        </w:rPr>
        <w:t>La présentation de l’ensemble du système de scoring dans les appels à projets garantira la transparence des mécanismes de sélection et l’égalité de traitement</w:t>
      </w:r>
      <w:r w:rsidR="007F2A2F" w:rsidRPr="00771B14">
        <w:rPr>
          <w:rFonts w:asciiTheme="minorHAnsi" w:hAnsiTheme="minorHAnsi" w:cs="Calibri Light"/>
          <w:sz w:val="22"/>
          <w:szCs w:val="22"/>
        </w:rPr>
        <w:t>.</w:t>
      </w:r>
    </w:p>
    <w:p w14:paraId="026379ED" w14:textId="77777777" w:rsidR="00081868" w:rsidRPr="00771B14" w:rsidRDefault="00081868" w:rsidP="00081868">
      <w:pPr>
        <w:pStyle w:val="Paragraphedeliste"/>
        <w:spacing w:before="0" w:after="240" w:line="240" w:lineRule="auto"/>
        <w:ind w:left="284"/>
        <w:rPr>
          <w:rFonts w:asciiTheme="minorHAnsi" w:hAnsiTheme="minorHAnsi" w:cs="Calibri Light"/>
          <w:sz w:val="22"/>
          <w:szCs w:val="22"/>
        </w:rPr>
      </w:pPr>
    </w:p>
    <w:p w14:paraId="1C06CFFD" w14:textId="77777777" w:rsidR="00004D13" w:rsidRPr="00771B14" w:rsidRDefault="00AB524A" w:rsidP="003F3C2D">
      <w:pPr>
        <w:pStyle w:val="Paragraphedeliste"/>
        <w:numPr>
          <w:ilvl w:val="0"/>
          <w:numId w:val="18"/>
        </w:numPr>
        <w:spacing w:before="0" w:after="240" w:line="240" w:lineRule="auto"/>
        <w:ind w:left="284" w:hanging="284"/>
        <w:rPr>
          <w:rFonts w:asciiTheme="minorHAnsi" w:hAnsiTheme="minorHAnsi" w:cs="Calibri Light"/>
          <w:sz w:val="22"/>
          <w:szCs w:val="22"/>
        </w:rPr>
      </w:pPr>
      <w:r w:rsidRPr="00771B14">
        <w:rPr>
          <w:rFonts w:asciiTheme="minorHAnsi" w:hAnsiTheme="minorHAnsi" w:cs="Calibri Light"/>
          <w:sz w:val="22"/>
          <w:szCs w:val="22"/>
        </w:rPr>
        <w:t>Le processus de sélection des projets comprend deux volets interdépendants : 1/ les modalités de présentation des projets qui doivent normalement faciliter le traitement des dossiers et 2/ les modalités de sélection des projets. Les deux sont interdépendants et doivent faire écho au principe d’égalité d’accès et de traitement devant le service public. Le principe de transparence peut être considéré comme un moyen découlant naturellement du principe d’égalité (pour promouvoir l’égalité d’accès, la transparence est un moyen).</w:t>
      </w:r>
    </w:p>
    <w:p w14:paraId="3D492921" w14:textId="77777777" w:rsidR="00081868" w:rsidRPr="00771B14" w:rsidRDefault="00081868" w:rsidP="00081868">
      <w:pPr>
        <w:pStyle w:val="Paragraphedeliste"/>
        <w:tabs>
          <w:tab w:val="left" w:pos="993"/>
        </w:tabs>
        <w:spacing w:before="0" w:after="240" w:line="240" w:lineRule="auto"/>
        <w:ind w:left="284"/>
        <w:rPr>
          <w:rFonts w:asciiTheme="minorHAnsi" w:hAnsiTheme="minorHAnsi" w:cs="Calibri Light"/>
          <w:sz w:val="22"/>
          <w:szCs w:val="22"/>
        </w:rPr>
      </w:pPr>
    </w:p>
    <w:p w14:paraId="4C65D8DA" w14:textId="7AD7E5AA" w:rsidR="00004D13" w:rsidRDefault="009224E7" w:rsidP="003F3C2D">
      <w:pPr>
        <w:pStyle w:val="Paragraphedeliste"/>
        <w:numPr>
          <w:ilvl w:val="0"/>
          <w:numId w:val="18"/>
        </w:numPr>
        <w:tabs>
          <w:tab w:val="left" w:pos="993"/>
        </w:tabs>
        <w:spacing w:before="0" w:after="240" w:line="240" w:lineRule="auto"/>
        <w:ind w:left="284" w:hanging="284"/>
        <w:rPr>
          <w:rFonts w:asciiTheme="minorHAnsi" w:hAnsiTheme="minorHAnsi" w:cs="Calibri Light"/>
          <w:sz w:val="22"/>
          <w:szCs w:val="22"/>
        </w:rPr>
      </w:pPr>
      <w:r w:rsidRPr="00771B14">
        <w:rPr>
          <w:rFonts w:asciiTheme="minorHAnsi" w:hAnsiTheme="minorHAnsi" w:cs="Calibri Light"/>
          <w:sz w:val="22"/>
          <w:szCs w:val="22"/>
        </w:rPr>
        <w:t>La notification détaillée des résultats de la vérification des critères d’éligibilité et de l’appréciation des critères de sélection (check-list des critères d’éligibilités,</w:t>
      </w:r>
      <w:r w:rsidR="0051032D" w:rsidRPr="00771B14">
        <w:rPr>
          <w:rFonts w:asciiTheme="minorHAnsi" w:hAnsiTheme="minorHAnsi" w:cs="Calibri Light"/>
          <w:sz w:val="22"/>
          <w:szCs w:val="22"/>
        </w:rPr>
        <w:t xml:space="preserve"> </w:t>
      </w:r>
      <w:r w:rsidRPr="00771B14">
        <w:rPr>
          <w:rFonts w:asciiTheme="minorHAnsi" w:hAnsiTheme="minorHAnsi" w:cs="Calibri Light"/>
          <w:sz w:val="22"/>
          <w:szCs w:val="22"/>
        </w:rPr>
        <w:t>scoring final et appréciation qualitative) permettra aux organisations de s’améliorer, de progresser</w:t>
      </w:r>
      <w:bookmarkEnd w:id="2"/>
      <w:r w:rsidR="003F3C2D" w:rsidRPr="00771B14">
        <w:rPr>
          <w:rFonts w:asciiTheme="minorHAnsi" w:hAnsiTheme="minorHAnsi" w:cs="Calibri Light"/>
          <w:sz w:val="22"/>
          <w:szCs w:val="22"/>
        </w:rPr>
        <w:t xml:space="preserve">. </w:t>
      </w:r>
      <w:r w:rsidR="00004D13" w:rsidRPr="00771B14">
        <w:rPr>
          <w:rFonts w:asciiTheme="minorHAnsi" w:hAnsiTheme="minorHAnsi" w:cs="Calibri Light"/>
          <w:sz w:val="22"/>
          <w:szCs w:val="22"/>
        </w:rPr>
        <w:t xml:space="preserve">Dans le cas d’un refus de financement, la notification développée, doit permettre à l’organisation de s’améliorer. </w:t>
      </w:r>
      <w:bookmarkStart w:id="4" w:name="_Hlk499466828"/>
      <w:r w:rsidR="00004D13" w:rsidRPr="00771B14">
        <w:rPr>
          <w:rFonts w:asciiTheme="minorHAnsi" w:hAnsiTheme="minorHAnsi" w:cs="Calibri Light"/>
          <w:sz w:val="22"/>
          <w:szCs w:val="22"/>
        </w:rPr>
        <w:t xml:space="preserve">Dans le cas d’un projet accepté, la notification peut être assortie de commentaires et de réserves qu’il serait intéressant de communiquer aux personnes </w:t>
      </w:r>
      <w:r w:rsidR="00FD383B" w:rsidRPr="00771B14">
        <w:rPr>
          <w:rFonts w:asciiTheme="minorHAnsi" w:hAnsiTheme="minorHAnsi" w:cs="Calibri Light"/>
          <w:sz w:val="22"/>
          <w:szCs w:val="22"/>
        </w:rPr>
        <w:t>concernées</w:t>
      </w:r>
      <w:r w:rsidR="00004D13" w:rsidRPr="00771B14">
        <w:rPr>
          <w:rFonts w:asciiTheme="minorHAnsi" w:hAnsiTheme="minorHAnsi" w:cs="Calibri Light"/>
          <w:sz w:val="22"/>
          <w:szCs w:val="22"/>
        </w:rPr>
        <w:t>.</w:t>
      </w:r>
      <w:bookmarkEnd w:id="4"/>
    </w:p>
    <w:p w14:paraId="21B09CC1" w14:textId="77777777" w:rsidR="00466726" w:rsidRPr="00466726" w:rsidRDefault="00466726" w:rsidP="00466726">
      <w:pPr>
        <w:pStyle w:val="Paragraphedeliste"/>
        <w:rPr>
          <w:rFonts w:asciiTheme="minorHAnsi" w:hAnsiTheme="minorHAnsi" w:cs="Calibri Light"/>
          <w:sz w:val="22"/>
          <w:szCs w:val="22"/>
        </w:rPr>
      </w:pPr>
    </w:p>
    <w:p w14:paraId="39400C99" w14:textId="77777777" w:rsidR="001F2BD9" w:rsidRPr="00771B14" w:rsidRDefault="001F2BD9" w:rsidP="001F2BD9">
      <w:pPr>
        <w:tabs>
          <w:tab w:val="left" w:pos="993"/>
        </w:tabs>
        <w:spacing w:before="0" w:after="240" w:line="240" w:lineRule="auto"/>
        <w:ind w:left="0"/>
        <w:rPr>
          <w:rFonts w:asciiTheme="minorHAnsi" w:hAnsiTheme="minorHAnsi" w:cs="Calibri Light"/>
          <w:sz w:val="22"/>
          <w:szCs w:val="22"/>
        </w:rPr>
      </w:pPr>
      <w:r w:rsidRPr="00771B14">
        <w:rPr>
          <w:rFonts w:asciiTheme="minorHAnsi" w:hAnsiTheme="minorHAnsi" w:cs="Calibri Light"/>
          <w:sz w:val="22"/>
          <w:szCs w:val="22"/>
        </w:rPr>
        <w:t>Bruxelles, le 16 janvier 2018</w:t>
      </w:r>
    </w:p>
    <w:p w14:paraId="08E038FE" w14:textId="77777777" w:rsidR="003F060F" w:rsidRPr="00771B14" w:rsidRDefault="003F060F" w:rsidP="001F2BD9">
      <w:pPr>
        <w:tabs>
          <w:tab w:val="left" w:pos="993"/>
        </w:tabs>
        <w:spacing w:before="0" w:after="240" w:line="240" w:lineRule="auto"/>
        <w:ind w:left="0"/>
        <w:rPr>
          <w:rFonts w:asciiTheme="minorHAnsi" w:hAnsiTheme="minorHAnsi" w:cs="Calibri Light"/>
          <w:sz w:val="22"/>
          <w:szCs w:val="22"/>
        </w:rPr>
      </w:pPr>
    </w:p>
    <w:p w14:paraId="74A0F0DD" w14:textId="77777777" w:rsidR="001F2BD9" w:rsidRPr="00771B14" w:rsidRDefault="001F2BD9" w:rsidP="001F2BD9">
      <w:pPr>
        <w:tabs>
          <w:tab w:val="left" w:pos="993"/>
        </w:tabs>
        <w:spacing w:before="0" w:after="240" w:line="240" w:lineRule="auto"/>
        <w:ind w:left="0"/>
        <w:rPr>
          <w:rFonts w:asciiTheme="minorHAnsi" w:hAnsiTheme="minorHAnsi" w:cs="Calibri Light"/>
          <w:sz w:val="22"/>
          <w:szCs w:val="22"/>
        </w:rPr>
      </w:pPr>
      <w:r w:rsidRPr="00771B14">
        <w:rPr>
          <w:rFonts w:asciiTheme="minorHAnsi" w:hAnsiTheme="minorHAnsi" w:cs="Calibri Light"/>
          <w:sz w:val="22"/>
          <w:szCs w:val="22"/>
        </w:rPr>
        <w:t>Le Bureau du CWBCI,</w:t>
      </w:r>
    </w:p>
    <w:p w14:paraId="5D4543C5" w14:textId="77777777" w:rsidR="001F2BD9" w:rsidRPr="00771B14" w:rsidRDefault="001F2BD9" w:rsidP="001F2BD9">
      <w:pPr>
        <w:tabs>
          <w:tab w:val="left" w:pos="993"/>
        </w:tabs>
        <w:spacing w:before="0" w:after="240" w:line="240" w:lineRule="auto"/>
        <w:ind w:left="0"/>
        <w:rPr>
          <w:rFonts w:asciiTheme="minorHAnsi" w:hAnsiTheme="minorHAnsi" w:cs="Calibri Light"/>
          <w:sz w:val="22"/>
          <w:szCs w:val="22"/>
        </w:rPr>
      </w:pPr>
      <w:r w:rsidRPr="00771B14">
        <w:rPr>
          <w:rFonts w:asciiTheme="minorHAnsi" w:hAnsiTheme="minorHAnsi" w:cs="Calibri Light"/>
          <w:sz w:val="22"/>
          <w:szCs w:val="22"/>
        </w:rPr>
        <w:t>Alain Coheur, président</w:t>
      </w:r>
    </w:p>
    <w:p w14:paraId="3AC55FFC" w14:textId="6568249E" w:rsidR="00F96D05" w:rsidRDefault="001F2BD9" w:rsidP="00081868">
      <w:pPr>
        <w:tabs>
          <w:tab w:val="left" w:pos="993"/>
        </w:tabs>
        <w:spacing w:before="0" w:after="240" w:line="240" w:lineRule="auto"/>
        <w:ind w:left="0"/>
        <w:rPr>
          <w:rFonts w:asciiTheme="minorHAnsi" w:hAnsiTheme="minorHAnsi" w:cs="Calibri Light"/>
          <w:sz w:val="22"/>
          <w:szCs w:val="22"/>
        </w:rPr>
      </w:pPr>
      <w:r w:rsidRPr="00771B14">
        <w:rPr>
          <w:rFonts w:asciiTheme="minorHAnsi" w:hAnsiTheme="minorHAnsi" w:cs="Calibri Light"/>
          <w:sz w:val="22"/>
          <w:szCs w:val="22"/>
        </w:rPr>
        <w:t>Arnaud Zacharie et Jean-François Wansart, vice-présidents</w:t>
      </w:r>
    </w:p>
    <w:p w14:paraId="755DF7F9" w14:textId="77777777" w:rsidR="00466726" w:rsidRPr="00466726" w:rsidRDefault="00466726" w:rsidP="00466726">
      <w:pPr>
        <w:keepLines w:val="0"/>
        <w:spacing w:before="0" w:after="160" w:line="259" w:lineRule="auto"/>
        <w:ind w:left="0"/>
        <w:jc w:val="left"/>
        <w:rPr>
          <w:b/>
          <w:sz w:val="28"/>
          <w:szCs w:val="28"/>
        </w:rPr>
      </w:pPr>
      <w:r w:rsidRPr="00466726">
        <w:rPr>
          <w:rFonts w:ascii="Calibri" w:hAnsi="Calibri"/>
          <w:b/>
          <w:color w:val="0070C0"/>
          <w:sz w:val="26"/>
          <w:szCs w:val="26"/>
        </w:rPr>
        <w:lastRenderedPageBreak/>
        <w:t>Références</w:t>
      </w:r>
    </w:p>
    <w:sectPr w:rsidR="00466726" w:rsidRPr="00466726" w:rsidSect="0024745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CB964" w14:textId="77777777" w:rsidR="009B3871" w:rsidRDefault="009B3871" w:rsidP="004E1E2D">
      <w:pPr>
        <w:spacing w:before="0" w:after="0" w:line="240" w:lineRule="auto"/>
      </w:pPr>
      <w:r>
        <w:separator/>
      </w:r>
    </w:p>
  </w:endnote>
  <w:endnote w:type="continuationSeparator" w:id="0">
    <w:p w14:paraId="6630C904" w14:textId="77777777" w:rsidR="009B3871" w:rsidRDefault="009B3871" w:rsidP="004E1E2D">
      <w:pPr>
        <w:spacing w:before="0" w:after="0" w:line="240" w:lineRule="auto"/>
      </w:pPr>
      <w:r>
        <w:continuationSeparator/>
      </w:r>
    </w:p>
  </w:endnote>
  <w:endnote w:id="1">
    <w:p w14:paraId="256C7D00" w14:textId="1BE21BB7" w:rsidR="00223036" w:rsidRDefault="00223036" w:rsidP="00F80C55">
      <w:pPr>
        <w:pStyle w:val="Notedefin"/>
        <w:spacing w:after="120"/>
        <w:rPr>
          <w:sz w:val="18"/>
          <w:szCs w:val="18"/>
        </w:rPr>
      </w:pPr>
    </w:p>
    <w:p w14:paraId="44245123" w14:textId="77777777"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w:t>
      </w:r>
      <w:hyperlink r:id="rId1" w:history="1">
        <w:r w:rsidRPr="001F2BD9">
          <w:rPr>
            <w:rStyle w:val="Lienhypertexte"/>
            <w:sz w:val="18"/>
            <w:szCs w:val="18"/>
          </w:rPr>
          <w:t>Avis relatif à la Note de Politique Internationale 2014-2019 des gouvernements de la Fédération Wallonie Bruxelles et de la Wallonie, CWBCI, février 2015</w:t>
        </w:r>
      </w:hyperlink>
    </w:p>
  </w:endnote>
  <w:endnote w:id="2">
    <w:p w14:paraId="404978AB" w14:textId="77777777"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w:t>
      </w:r>
      <w:hyperlink r:id="rId2" w:history="1">
        <w:r w:rsidRPr="001F2BD9">
          <w:rPr>
            <w:rStyle w:val="Lienhypertexte"/>
            <w:sz w:val="18"/>
            <w:szCs w:val="18"/>
          </w:rPr>
          <w:t>Avis d’initiative relatif au programme de cofinancement par Wallonie- Bruxelles International des projets présentés par les acteurs de la coopération non-gouvernementale au développement, CWBCI, février 2016</w:t>
        </w:r>
      </w:hyperlink>
    </w:p>
  </w:endnote>
  <w:endnote w:id="3">
    <w:p w14:paraId="5DA70080" w14:textId="77777777"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w:t>
      </w:r>
      <w:hyperlink r:id="rId3" w:history="1">
        <w:r w:rsidRPr="001F2BD9">
          <w:rPr>
            <w:rStyle w:val="Lienhypertexte"/>
            <w:sz w:val="18"/>
            <w:szCs w:val="18"/>
          </w:rPr>
          <w:t>Contribution au projet de décret relatif à la coopération Wallonie Bruxelles au développement, CWBCI, mai 2016</w:t>
        </w:r>
      </w:hyperlink>
    </w:p>
    <w:p w14:paraId="6ACB1A2B" w14:textId="77777777" w:rsidR="00223036" w:rsidRPr="001F2BD9" w:rsidRDefault="00223036" w:rsidP="003F060F">
      <w:pPr>
        <w:pStyle w:val="Notedefin"/>
        <w:spacing w:after="240"/>
        <w:rPr>
          <w:sz w:val="18"/>
          <w:szCs w:val="18"/>
        </w:rPr>
      </w:pPr>
      <w:r w:rsidRPr="001F2BD9">
        <w:rPr>
          <w:sz w:val="18"/>
          <w:szCs w:val="18"/>
        </w:rPr>
        <w:t xml:space="preserve">Et </w:t>
      </w:r>
      <w:hyperlink r:id="rId4" w:history="1">
        <w:r w:rsidRPr="001F2BD9">
          <w:rPr>
            <w:rStyle w:val="Lienhypertexte"/>
            <w:sz w:val="18"/>
            <w:szCs w:val="18"/>
          </w:rPr>
          <w:t>Avis sur l’avant-projet de décret conjoint de la région wallonne, de la Communauté française et de la Commission communautaire française relatif à la coopération au développement, CWBCI, novembre 2016</w:t>
        </w:r>
      </w:hyperlink>
    </w:p>
  </w:endnote>
  <w:endnote w:id="4">
    <w:p w14:paraId="0CB7E480" w14:textId="77777777" w:rsidR="00223036" w:rsidRPr="001F2BD9" w:rsidRDefault="00223036" w:rsidP="003F060F">
      <w:pPr>
        <w:spacing w:after="240"/>
        <w:ind w:left="0"/>
        <w:rPr>
          <w:rFonts w:asciiTheme="minorHAnsi" w:hAnsiTheme="minorHAnsi"/>
          <w:sz w:val="18"/>
        </w:rPr>
      </w:pPr>
      <w:r w:rsidRPr="001F2BD9">
        <w:rPr>
          <w:rStyle w:val="Appeldenotedefin"/>
          <w:rFonts w:asciiTheme="minorHAnsi" w:hAnsiTheme="minorHAnsi"/>
          <w:sz w:val="18"/>
        </w:rPr>
        <w:endnoteRef/>
      </w:r>
      <w:r w:rsidRPr="001F2BD9">
        <w:rPr>
          <w:rFonts w:asciiTheme="minorHAnsi" w:hAnsiTheme="minorHAnsi"/>
          <w:sz w:val="18"/>
        </w:rPr>
        <w:t xml:space="preserve"> </w:t>
      </w:r>
      <w:hyperlink r:id="rId5" w:history="1">
        <w:r w:rsidRPr="001F2BD9">
          <w:rPr>
            <w:rStyle w:val="Lienhypertexte"/>
            <w:rFonts w:asciiTheme="minorHAnsi" w:hAnsiTheme="minorHAnsi"/>
            <w:bCs/>
            <w:sz w:val="18"/>
          </w:rPr>
          <w:t>Fonds de cofinancement Région wallonne et Communauté française  1998 – 2004, Evaluation – rapport général, DRIS Bureau d’étude et de Conseil, mars 2006</w:t>
        </w:r>
      </w:hyperlink>
    </w:p>
  </w:endnote>
  <w:endnote w:id="5">
    <w:p w14:paraId="05C5C62A" w14:textId="77777777"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w:t>
      </w:r>
      <w:hyperlink r:id="rId6" w:history="1">
        <w:r w:rsidRPr="001F2BD9">
          <w:rPr>
            <w:rStyle w:val="Lienhypertexte"/>
            <w:sz w:val="18"/>
            <w:szCs w:val="18"/>
          </w:rPr>
          <w:t xml:space="preserve">Evaluation des mécanismes de cofinancement de projets de coopération présentés par des ONG de développement et de cofinancement de projets de coopération décentralisée présentés par des pouvoirs subordonnés de la Région wallonne, des organisations wallonnes représentatives des travailleurs ou des agriculteurs ainsi que des Hautes écoles organisées ou subventionnées par la Communauté française , Claire Leloup, février 2008 </w:t>
        </w:r>
      </w:hyperlink>
    </w:p>
  </w:endnote>
  <w:endnote w:id="6">
    <w:p w14:paraId="0F4FED90" w14:textId="77777777"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w:t>
      </w:r>
      <w:hyperlink r:id="rId7" w:history="1">
        <w:r w:rsidRPr="001F2BD9">
          <w:rPr>
            <w:rStyle w:val="Lienhypertexte"/>
            <w:sz w:val="18"/>
            <w:szCs w:val="18"/>
          </w:rPr>
          <w:t>Evaluation externe de l’expérience pilote d’appui à des projets de coopération internationale menés à l’initiative de personnes issues de la migration et actives en région wallonne et en Communauté française, COTA, 1998</w:t>
        </w:r>
      </w:hyperlink>
      <w:r w:rsidRPr="001F2BD9">
        <w:rPr>
          <w:sz w:val="18"/>
          <w:szCs w:val="18"/>
        </w:rPr>
        <w:t xml:space="preserve"> </w:t>
      </w:r>
    </w:p>
  </w:endnote>
  <w:endnote w:id="7">
    <w:p w14:paraId="0859588D" w14:textId="4BAE233F" w:rsidR="00223036" w:rsidRPr="001F2BD9" w:rsidRDefault="00223036" w:rsidP="003F060F">
      <w:pPr>
        <w:spacing w:after="240"/>
        <w:ind w:left="0"/>
        <w:rPr>
          <w:rFonts w:asciiTheme="minorHAnsi" w:hAnsiTheme="minorHAnsi"/>
          <w:sz w:val="18"/>
        </w:rPr>
      </w:pPr>
      <w:r w:rsidRPr="001F2BD9">
        <w:rPr>
          <w:rStyle w:val="Appeldenotedefin"/>
          <w:rFonts w:asciiTheme="minorHAnsi" w:hAnsiTheme="minorHAnsi"/>
          <w:sz w:val="18"/>
        </w:rPr>
        <w:endnoteRef/>
      </w:r>
      <w:r w:rsidRPr="001F2BD9">
        <w:rPr>
          <w:rFonts w:asciiTheme="minorHAnsi" w:hAnsiTheme="minorHAnsi"/>
          <w:sz w:val="18"/>
        </w:rPr>
        <w:t xml:space="preserve"> </w:t>
      </w:r>
      <w:hyperlink r:id="rId8" w:history="1">
        <w:r w:rsidRPr="001F2BD9">
          <w:rPr>
            <w:rStyle w:val="Lienhypertexte"/>
            <w:rFonts w:asciiTheme="minorHAnsi" w:hAnsiTheme="minorHAnsi"/>
            <w:sz w:val="18"/>
          </w:rPr>
          <w:t>Charte de l’utilisateur des services publics publiée en 1993</w:t>
        </w:r>
      </w:hyperlink>
      <w:r w:rsidRPr="001F2BD9">
        <w:rPr>
          <w:rFonts w:asciiTheme="minorHAnsi" w:hAnsiTheme="minorHAnsi" w:cstheme="majorHAnsi"/>
          <w:sz w:val="18"/>
        </w:rPr>
        <w:t xml:space="preserve">, </w:t>
      </w:r>
      <w:hyperlink r:id="rId9" w:history="1">
        <w:r w:rsidRPr="001F2BD9">
          <w:rPr>
            <w:rStyle w:val="Lienhypertexte"/>
            <w:rFonts w:asciiTheme="minorHAnsi" w:hAnsiTheme="minorHAnsi" w:cstheme="majorHAnsi"/>
            <w:sz w:val="18"/>
          </w:rPr>
          <w:t xml:space="preserve">loi </w:t>
        </w:r>
        <w:r w:rsidRPr="001F2BD9">
          <w:rPr>
            <w:rStyle w:val="Lienhypertexte"/>
            <w:rFonts w:asciiTheme="minorHAnsi" w:hAnsiTheme="minorHAnsi"/>
            <w:sz w:val="18"/>
          </w:rPr>
          <w:t>1991000416</w:t>
        </w:r>
        <w:r w:rsidRPr="001F2BD9">
          <w:rPr>
            <w:rStyle w:val="Lienhypertexte"/>
            <w:rFonts w:asciiTheme="minorHAnsi" w:hAnsiTheme="minorHAnsi" w:cstheme="majorHAnsi"/>
            <w:sz w:val="18"/>
          </w:rPr>
          <w:t xml:space="preserve"> du 29 juillet 1991 relative à la motivation formelle des actes administratifs</w:t>
        </w:r>
      </w:hyperlink>
      <w:r w:rsidRPr="001F2BD9">
        <w:rPr>
          <w:rFonts w:asciiTheme="minorHAnsi" w:hAnsiTheme="minorHAnsi" w:cstheme="majorHAnsi"/>
          <w:sz w:val="18"/>
        </w:rPr>
        <w:t xml:space="preserve">, </w:t>
      </w:r>
      <w:hyperlink r:id="rId10" w:history="1">
        <w:r w:rsidRPr="001F2BD9">
          <w:rPr>
            <w:rStyle w:val="Lienhypertexte"/>
            <w:rFonts w:asciiTheme="minorHAnsi" w:hAnsiTheme="minorHAnsi" w:cstheme="majorHAnsi"/>
            <w:sz w:val="18"/>
          </w:rPr>
          <w:t>Décret wallon relatif à la publicité de l’administration du 30 mars 1995</w:t>
        </w:r>
      </w:hyperlink>
      <w:r w:rsidRPr="001F2BD9">
        <w:rPr>
          <w:rFonts w:asciiTheme="minorHAnsi" w:hAnsiTheme="minorHAnsi" w:cstheme="majorHAnsi"/>
          <w:sz w:val="18"/>
        </w:rPr>
        <w:t xml:space="preserve"> et  </w:t>
      </w:r>
      <w:hyperlink r:id="rId11" w:history="1">
        <w:r w:rsidR="003C4DB7">
          <w:rPr>
            <w:rStyle w:val="Lienhypertexte"/>
            <w:rFonts w:asciiTheme="minorHAnsi" w:hAnsiTheme="minorHAnsi" w:cstheme="majorHAnsi"/>
            <w:sz w:val="18"/>
          </w:rPr>
          <w:t>Décret de la fédération Wallonie Bruxelles relatif à la publicité de l’administration du 22 décembre 1994, modifié le 30 mars 2007</w:t>
        </w:r>
      </w:hyperlink>
    </w:p>
  </w:endnote>
  <w:endnote w:id="8">
    <w:p w14:paraId="5E598683" w14:textId="30F6C0C8" w:rsidR="00223036" w:rsidRPr="00047BF9" w:rsidRDefault="00223036" w:rsidP="003F060F">
      <w:pPr>
        <w:spacing w:before="0" w:after="240" w:line="240" w:lineRule="auto"/>
        <w:ind w:left="0"/>
        <w:rPr>
          <w:rFonts w:asciiTheme="minorHAnsi" w:hAnsiTheme="minorHAnsi"/>
        </w:rPr>
      </w:pPr>
      <w:r w:rsidRPr="00047BF9">
        <w:rPr>
          <w:rStyle w:val="Appeldenotedefin"/>
          <w:rFonts w:asciiTheme="minorHAnsi" w:hAnsiTheme="minorHAnsi"/>
          <w:sz w:val="18"/>
        </w:rPr>
        <w:endnoteRef/>
      </w:r>
      <w:r w:rsidRPr="00047BF9">
        <w:rPr>
          <w:rFonts w:asciiTheme="minorHAnsi" w:hAnsiTheme="minorHAnsi"/>
          <w:sz w:val="18"/>
        </w:rPr>
        <w:t xml:space="preserve"> Liste des</w:t>
      </w:r>
      <w:r w:rsidRPr="00047BF9">
        <w:rPr>
          <w:rFonts w:asciiTheme="minorHAnsi" w:hAnsiTheme="minorHAnsi" w:cs="Calibri Light"/>
          <w:sz w:val="18"/>
        </w:rPr>
        <w:t xml:space="preserve"> 33 Cadres Stratégiques Communs (CSC) fixée par la DGD et les Organisations de la société civile</w:t>
      </w:r>
    </w:p>
  </w:endnote>
  <w:endnote w:id="9">
    <w:p w14:paraId="273D793E" w14:textId="78E2931D"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w:t>
      </w:r>
      <w:hyperlink r:id="rId12" w:history="1">
        <w:r w:rsidRPr="001F2BD9">
          <w:rPr>
            <w:rStyle w:val="Lienhypertexte"/>
            <w:sz w:val="18"/>
            <w:szCs w:val="18"/>
          </w:rPr>
          <w:t>Evaluer la coopération pour le développement : récapitulatif es normes et standards de référence, deuxième édition, le réseau du CAD sur l'évaluation en matière de développement</w:t>
        </w:r>
      </w:hyperlink>
    </w:p>
  </w:endnote>
  <w:endnote w:id="10">
    <w:p w14:paraId="7C610F05" w14:textId="70742C1B"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w:t>
      </w:r>
      <w:hyperlink r:id="rId13" w:history="1">
        <w:r w:rsidRPr="001F2BD9">
          <w:rPr>
            <w:rStyle w:val="Lienhypertexte"/>
            <w:sz w:val="18"/>
            <w:szCs w:val="18"/>
          </w:rPr>
          <w:t>Déclaration de Paris sur l'efficacité de l'aide au développement et programme d'action d'Accra, 2005/2008</w:t>
        </w:r>
      </w:hyperlink>
    </w:p>
  </w:endnote>
  <w:endnote w:id="11">
    <w:p w14:paraId="328A284E" w14:textId="77777777"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Genre et cycle du développement, le Monde selon les femmes</w:t>
      </w:r>
    </w:p>
  </w:endnote>
  <w:endnote w:id="12">
    <w:p w14:paraId="79390AFB" w14:textId="381AEBE4" w:rsidR="00223036" w:rsidRPr="001F2BD9" w:rsidRDefault="00223036" w:rsidP="003F060F">
      <w:pPr>
        <w:pStyle w:val="Notedefin"/>
        <w:spacing w:after="240"/>
        <w:rPr>
          <w:sz w:val="18"/>
          <w:szCs w:val="18"/>
        </w:rPr>
      </w:pPr>
      <w:r w:rsidRPr="001F2BD9">
        <w:rPr>
          <w:rStyle w:val="Appeldenotedefin"/>
          <w:sz w:val="18"/>
          <w:szCs w:val="18"/>
        </w:rPr>
        <w:endnoteRef/>
      </w:r>
      <w:r w:rsidRPr="001F2BD9">
        <w:rPr>
          <w:sz w:val="18"/>
          <w:szCs w:val="18"/>
        </w:rPr>
        <w:t xml:space="preserve"> </w:t>
      </w:r>
      <w:hyperlink r:id="rId14" w:history="1">
        <w:r w:rsidR="00FA15A9">
          <w:rPr>
            <w:rStyle w:val="Lienhypertexte"/>
            <w:sz w:val="18"/>
            <w:szCs w:val="18"/>
          </w:rPr>
          <w:t>Déclaration de Paris sur l'efficacité de l'aide au développement et programme d'action d'Accra (2005/2008)</w:t>
        </w:r>
      </w:hyperlink>
    </w:p>
  </w:endnote>
  <w:endnote w:id="13">
    <w:p w14:paraId="1C672670" w14:textId="77777777" w:rsidR="00223036" w:rsidRDefault="00223036" w:rsidP="003F060F">
      <w:pPr>
        <w:pStyle w:val="Notedefin"/>
        <w:spacing w:after="240"/>
      </w:pPr>
      <w:r w:rsidRPr="001F2BD9">
        <w:rPr>
          <w:rStyle w:val="Appeldenotedefin"/>
          <w:sz w:val="18"/>
          <w:szCs w:val="18"/>
        </w:rPr>
        <w:endnoteRef/>
      </w:r>
      <w:r w:rsidRPr="001F2BD9">
        <w:rPr>
          <w:sz w:val="18"/>
          <w:szCs w:val="18"/>
        </w:rPr>
        <w:t xml:space="preserve"> </w:t>
      </w:r>
      <w:hyperlink r:id="rId15" w:history="1">
        <w:r w:rsidRPr="001F2BD9">
          <w:rPr>
            <w:rStyle w:val="Lienhypertexte"/>
            <w:sz w:val="18"/>
            <w:szCs w:val="18"/>
          </w:rPr>
          <w:t>Déclaration de Paris sur l'efficacité de l'aide au développement et programme d'action d'Accra, 2005/2008</w:t>
        </w:r>
      </w:hyperlink>
      <w:r w:rsidRPr="001F2BD9">
        <w:rPr>
          <w:sz w:val="18"/>
          <w:szCs w:val="18"/>
        </w:rPr>
        <w:t xml:space="preserve"> </w:t>
      </w:r>
      <w:hyperlink r:id="rId16" w:history="1">
        <w:r w:rsidRPr="001F2BD9">
          <w:rPr>
            <w:rStyle w:val="Lienhypertexte"/>
            <w:sz w:val="18"/>
            <w:szCs w:val="18"/>
          </w:rPr>
          <w:t>Partenariat de Busan pour une coopération efficace au service du développement, 2011</w:t>
        </w:r>
      </w:hyperlink>
    </w:p>
  </w:endnote>
  <w:endnote w:id="14">
    <w:p w14:paraId="7035FCE2" w14:textId="1D9B0532" w:rsidR="00FA15A9" w:rsidRPr="002469EE" w:rsidRDefault="00FA15A9" w:rsidP="003F060F">
      <w:pPr>
        <w:pStyle w:val="Notedefin"/>
        <w:spacing w:after="240"/>
        <w:rPr>
          <w:sz w:val="18"/>
          <w:szCs w:val="18"/>
          <w:lang w:val="en-US"/>
        </w:rPr>
      </w:pPr>
      <w:r w:rsidRPr="00FA15A9">
        <w:rPr>
          <w:rStyle w:val="Appeldenotedefin"/>
          <w:sz w:val="18"/>
          <w:szCs w:val="18"/>
        </w:rPr>
        <w:endnoteRef/>
      </w:r>
      <w:r w:rsidRPr="002469EE">
        <w:rPr>
          <w:sz w:val="18"/>
          <w:szCs w:val="18"/>
          <w:lang w:val="en-US"/>
        </w:rPr>
        <w:t xml:space="preserve"> </w:t>
      </w:r>
      <w:hyperlink r:id="rId17" w:history="1">
        <w:r w:rsidRPr="002469EE">
          <w:rPr>
            <w:rStyle w:val="Lienhypertexte"/>
            <w:sz w:val="18"/>
            <w:szCs w:val="18"/>
            <w:lang w:val="en-US"/>
          </w:rPr>
          <w:t>Global Education monitoring report, UNESCO, 2016</w:t>
        </w:r>
      </w:hyperlink>
    </w:p>
  </w:endnote>
  <w:endnote w:id="15">
    <w:p w14:paraId="493D2491" w14:textId="75C37C4D" w:rsidR="00FA15A9" w:rsidRPr="00FA15A9" w:rsidRDefault="00FA15A9" w:rsidP="003F060F">
      <w:pPr>
        <w:pStyle w:val="Notedefin"/>
        <w:spacing w:after="240"/>
        <w:rPr>
          <w:sz w:val="18"/>
          <w:szCs w:val="18"/>
        </w:rPr>
      </w:pPr>
      <w:r w:rsidRPr="00FA15A9">
        <w:rPr>
          <w:rStyle w:val="Appeldenotedefin"/>
          <w:sz w:val="18"/>
          <w:szCs w:val="18"/>
        </w:rPr>
        <w:endnoteRef/>
      </w:r>
      <w:r w:rsidRPr="00FA15A9">
        <w:rPr>
          <w:sz w:val="18"/>
          <w:szCs w:val="18"/>
        </w:rPr>
        <w:t xml:space="preserve">  </w:t>
      </w:r>
      <w:hyperlink r:id="rId18" w:history="1">
        <w:r w:rsidRPr="00FA15A9">
          <w:rPr>
            <w:rStyle w:val="Lienhypertexte"/>
            <w:sz w:val="18"/>
            <w:szCs w:val="18"/>
          </w:rPr>
          <w:t>Le consensus européen pour le développement: le rôle de la sensibilisation et de l'éducation au développement, 2007</w:t>
        </w:r>
      </w:hyperlink>
    </w:p>
    <w:p w14:paraId="75A48568" w14:textId="77777777" w:rsidR="00FA15A9" w:rsidRDefault="00FA15A9">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Arial Bold">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FAD8F" w14:textId="77777777" w:rsidR="0024745F" w:rsidRDefault="002474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364473"/>
      <w:docPartObj>
        <w:docPartGallery w:val="Page Numbers (Bottom of Page)"/>
        <w:docPartUnique/>
      </w:docPartObj>
    </w:sdtPr>
    <w:sdtEndPr/>
    <w:sdtContent>
      <w:p w14:paraId="412BCE42" w14:textId="69708409" w:rsidR="00223036" w:rsidRDefault="00223036">
        <w:pPr>
          <w:pStyle w:val="Pieddepage"/>
          <w:jc w:val="right"/>
        </w:pPr>
        <w:r>
          <w:fldChar w:fldCharType="begin"/>
        </w:r>
        <w:r>
          <w:instrText>PAGE   \* MERGEFORMAT</w:instrText>
        </w:r>
        <w:r>
          <w:fldChar w:fldCharType="separate"/>
        </w:r>
        <w:r w:rsidR="002469EE">
          <w:rPr>
            <w:noProof/>
          </w:rPr>
          <w:t>9</w:t>
        </w:r>
        <w:r>
          <w:fldChar w:fldCharType="end"/>
        </w:r>
      </w:p>
    </w:sdtContent>
  </w:sdt>
  <w:p w14:paraId="48948EA5" w14:textId="77777777" w:rsidR="00223036" w:rsidRDefault="0022303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C3188" w14:textId="25DC32C4" w:rsidR="001807A2" w:rsidRDefault="001807A2">
    <w:pPr>
      <w:pStyle w:val="Pieddepage"/>
      <w:jc w:val="right"/>
    </w:pPr>
  </w:p>
  <w:p w14:paraId="44E7797B" w14:textId="77777777" w:rsidR="001807A2" w:rsidRDefault="001807A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4C979" w14:textId="77777777" w:rsidR="009B3871" w:rsidRDefault="009B3871" w:rsidP="004E1E2D">
      <w:pPr>
        <w:spacing w:before="0" w:after="0" w:line="240" w:lineRule="auto"/>
      </w:pPr>
      <w:r>
        <w:separator/>
      </w:r>
    </w:p>
  </w:footnote>
  <w:footnote w:type="continuationSeparator" w:id="0">
    <w:p w14:paraId="664CA4F6" w14:textId="77777777" w:rsidR="009B3871" w:rsidRDefault="009B3871" w:rsidP="004E1E2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046E" w14:textId="77777777" w:rsidR="0024745F" w:rsidRDefault="002474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82547" w14:textId="77777777" w:rsidR="0024745F" w:rsidRDefault="002474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25E84" w14:textId="5D6759CA" w:rsidR="00223036" w:rsidRPr="002F1643" w:rsidRDefault="00223036" w:rsidP="004E1E2D">
    <w:pPr>
      <w:tabs>
        <w:tab w:val="center" w:pos="5664"/>
        <w:tab w:val="center" w:pos="6372"/>
        <w:tab w:val="center" w:pos="7080"/>
        <w:tab w:val="center" w:pos="7788"/>
        <w:tab w:val="center" w:pos="8496"/>
        <w:tab w:val="center" w:pos="9204"/>
      </w:tabs>
      <w:spacing w:after="0" w:line="240" w:lineRule="auto"/>
      <w:rPr>
        <w:rFonts w:eastAsia="Arial" w:cs="Arial"/>
        <w:color w:val="000000"/>
        <w:lang w:eastAsia="fr-BE"/>
      </w:rPr>
    </w:pPr>
    <w:r w:rsidRPr="002F1643">
      <w:rPr>
        <w:rFonts w:eastAsia="Arial" w:cs="Arial"/>
        <w:color w:val="000000"/>
        <w:lang w:eastAsia="fr-BE"/>
      </w:rPr>
      <w:t xml:space="preserve"> </w:t>
    </w:r>
    <w:r w:rsidRPr="002F1643">
      <w:rPr>
        <w:rFonts w:eastAsia="Arial" w:cs="Arial"/>
        <w:color w:val="000000"/>
        <w:lang w:eastAsia="fr-BE"/>
      </w:rPr>
      <w:tab/>
      <w:t xml:space="preserve"> </w:t>
    </w:r>
    <w:r w:rsidRPr="002F1643">
      <w:rPr>
        <w:rFonts w:eastAsia="Arial" w:cs="Arial"/>
        <w:color w:val="000000"/>
        <w:lang w:eastAsia="fr-BE"/>
      </w:rPr>
      <w:tab/>
      <w:t xml:space="preserve"> </w:t>
    </w:r>
    <w:r w:rsidRPr="002F1643">
      <w:rPr>
        <w:rFonts w:eastAsia="Arial" w:cs="Arial"/>
        <w:color w:val="000000"/>
        <w:lang w:eastAsia="fr-BE"/>
      </w:rPr>
      <w:tab/>
      <w:t xml:space="preserve"> </w:t>
    </w:r>
    <w:r w:rsidRPr="002F1643">
      <w:rPr>
        <w:rFonts w:eastAsia="Arial" w:cs="Arial"/>
        <w:color w:val="000000"/>
        <w:lang w:eastAsia="fr-BE"/>
      </w:rPr>
      <w:tab/>
      <w:t xml:space="preserve"> </w:t>
    </w:r>
    <w:r w:rsidRPr="002F1643">
      <w:rPr>
        <w:rFonts w:eastAsia="Arial" w:cs="Arial"/>
        <w:color w:val="000000"/>
        <w:lang w:eastAsia="fr-BE"/>
      </w:rPr>
      <w:tab/>
      <w:t xml:space="preserve"> </w:t>
    </w:r>
    <w:r w:rsidRPr="002F1643">
      <w:rPr>
        <w:rFonts w:eastAsia="Arial" w:cs="Arial"/>
        <w:color w:val="000000"/>
        <w:lang w:eastAsia="fr-BE"/>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24E"/>
    <w:multiLevelType w:val="hybridMultilevel"/>
    <w:tmpl w:val="DD9A0F3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B43E04"/>
    <w:multiLevelType w:val="hybridMultilevel"/>
    <w:tmpl w:val="FB767C1A"/>
    <w:lvl w:ilvl="0" w:tplc="668C6152">
      <w:start w:val="1"/>
      <w:numFmt w:val="decimalZero"/>
      <w:lvlText w:val="%1."/>
      <w:lvlJc w:val="left"/>
      <w:pPr>
        <w:ind w:left="360" w:hanging="360"/>
      </w:pPr>
      <w:rPr>
        <w:rFonts w:cs="Times New Roman" w:hint="default"/>
        <w:color w:val="000000" w:themeColor="text1"/>
      </w:rPr>
    </w:lvl>
    <w:lvl w:ilvl="1" w:tplc="080C0001">
      <w:start w:val="1"/>
      <w:numFmt w:val="bullet"/>
      <w:lvlText w:val=""/>
      <w:lvlJc w:val="left"/>
      <w:pPr>
        <w:ind w:left="1080" w:hanging="360"/>
      </w:pPr>
      <w:rPr>
        <w:rFonts w:ascii="Symbol" w:hAnsi="Symbol"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9F7774B"/>
    <w:multiLevelType w:val="hybridMultilevel"/>
    <w:tmpl w:val="D5CA415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909CA"/>
    <w:multiLevelType w:val="hybridMultilevel"/>
    <w:tmpl w:val="42FAFAB0"/>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11506C9E"/>
    <w:multiLevelType w:val="hybridMultilevel"/>
    <w:tmpl w:val="945CF250"/>
    <w:lvl w:ilvl="0" w:tplc="C8C4ADE0">
      <w:start w:val="1"/>
      <w:numFmt w:val="decimalZero"/>
      <w:suff w:val="space"/>
      <w:lvlText w:val="%1."/>
      <w:lvlJc w:val="left"/>
      <w:pPr>
        <w:ind w:left="935" w:hanging="227"/>
      </w:pPr>
      <w:rPr>
        <w:rFonts w:cs="Times New Roman" w:hint="default"/>
        <w:color w:val="000000" w:themeColor="text1"/>
      </w:rPr>
    </w:lvl>
    <w:lvl w:ilvl="1" w:tplc="080C0019" w:tentative="1">
      <w:start w:val="1"/>
      <w:numFmt w:val="lowerLetter"/>
      <w:lvlText w:val="%2."/>
      <w:lvlJc w:val="left"/>
      <w:pPr>
        <w:ind w:left="1241" w:hanging="360"/>
      </w:pPr>
    </w:lvl>
    <w:lvl w:ilvl="2" w:tplc="080C001B" w:tentative="1">
      <w:start w:val="1"/>
      <w:numFmt w:val="lowerRoman"/>
      <w:lvlText w:val="%3."/>
      <w:lvlJc w:val="right"/>
      <w:pPr>
        <w:ind w:left="1961" w:hanging="180"/>
      </w:pPr>
    </w:lvl>
    <w:lvl w:ilvl="3" w:tplc="080C000F" w:tentative="1">
      <w:start w:val="1"/>
      <w:numFmt w:val="decimal"/>
      <w:lvlText w:val="%4."/>
      <w:lvlJc w:val="left"/>
      <w:pPr>
        <w:ind w:left="2681" w:hanging="360"/>
      </w:pPr>
    </w:lvl>
    <w:lvl w:ilvl="4" w:tplc="080C0019" w:tentative="1">
      <w:start w:val="1"/>
      <w:numFmt w:val="lowerLetter"/>
      <w:lvlText w:val="%5."/>
      <w:lvlJc w:val="left"/>
      <w:pPr>
        <w:ind w:left="3401" w:hanging="360"/>
      </w:pPr>
    </w:lvl>
    <w:lvl w:ilvl="5" w:tplc="080C001B" w:tentative="1">
      <w:start w:val="1"/>
      <w:numFmt w:val="lowerRoman"/>
      <w:lvlText w:val="%6."/>
      <w:lvlJc w:val="right"/>
      <w:pPr>
        <w:ind w:left="4121" w:hanging="180"/>
      </w:pPr>
    </w:lvl>
    <w:lvl w:ilvl="6" w:tplc="080C000F" w:tentative="1">
      <w:start w:val="1"/>
      <w:numFmt w:val="decimal"/>
      <w:lvlText w:val="%7."/>
      <w:lvlJc w:val="left"/>
      <w:pPr>
        <w:ind w:left="4841" w:hanging="360"/>
      </w:pPr>
    </w:lvl>
    <w:lvl w:ilvl="7" w:tplc="080C0019" w:tentative="1">
      <w:start w:val="1"/>
      <w:numFmt w:val="lowerLetter"/>
      <w:lvlText w:val="%8."/>
      <w:lvlJc w:val="left"/>
      <w:pPr>
        <w:ind w:left="5561" w:hanging="360"/>
      </w:pPr>
    </w:lvl>
    <w:lvl w:ilvl="8" w:tplc="080C001B" w:tentative="1">
      <w:start w:val="1"/>
      <w:numFmt w:val="lowerRoman"/>
      <w:lvlText w:val="%9."/>
      <w:lvlJc w:val="right"/>
      <w:pPr>
        <w:ind w:left="6281" w:hanging="180"/>
      </w:pPr>
    </w:lvl>
  </w:abstractNum>
  <w:abstractNum w:abstractNumId="5" w15:restartNumberingAfterBreak="0">
    <w:nsid w:val="15964603"/>
    <w:multiLevelType w:val="hybridMultilevel"/>
    <w:tmpl w:val="48347F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5822C5"/>
    <w:multiLevelType w:val="hybridMultilevel"/>
    <w:tmpl w:val="46825368"/>
    <w:lvl w:ilvl="0" w:tplc="E82A1D66">
      <w:start w:val="1"/>
      <w:numFmt w:val="bullet"/>
      <w:lvlText w:val="-"/>
      <w:lvlJc w:val="left"/>
      <w:pPr>
        <w:ind w:left="720" w:hanging="360"/>
      </w:pPr>
      <w:rPr>
        <w:rFonts w:ascii="Calibri Light" w:eastAsiaTheme="minorHAnsi" w:hAnsi="Calibri Light" w:cs="Calibri Light"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941CE8"/>
    <w:multiLevelType w:val="hybridMultilevel"/>
    <w:tmpl w:val="49325CA4"/>
    <w:lvl w:ilvl="0" w:tplc="C8C4ADE0">
      <w:start w:val="1"/>
      <w:numFmt w:val="decimalZero"/>
      <w:suff w:val="space"/>
      <w:lvlText w:val="%1."/>
      <w:lvlJc w:val="left"/>
      <w:pPr>
        <w:ind w:left="227" w:hanging="227"/>
      </w:pPr>
      <w:rPr>
        <w:rFonts w:cs="Times New Roman" w:hint="default"/>
        <w:color w:val="000000" w:themeColor="text1"/>
      </w:rPr>
    </w:lvl>
    <w:lvl w:ilvl="1" w:tplc="080C0019" w:tentative="1">
      <w:start w:val="1"/>
      <w:numFmt w:val="lowerLetter"/>
      <w:lvlText w:val="%2."/>
      <w:lvlJc w:val="left"/>
      <w:pPr>
        <w:ind w:left="732" w:hanging="360"/>
      </w:pPr>
    </w:lvl>
    <w:lvl w:ilvl="2" w:tplc="080C001B" w:tentative="1">
      <w:start w:val="1"/>
      <w:numFmt w:val="lowerRoman"/>
      <w:lvlText w:val="%3."/>
      <w:lvlJc w:val="right"/>
      <w:pPr>
        <w:ind w:left="1452" w:hanging="180"/>
      </w:pPr>
    </w:lvl>
    <w:lvl w:ilvl="3" w:tplc="080C000F" w:tentative="1">
      <w:start w:val="1"/>
      <w:numFmt w:val="decimal"/>
      <w:lvlText w:val="%4."/>
      <w:lvlJc w:val="left"/>
      <w:pPr>
        <w:ind w:left="2172" w:hanging="360"/>
      </w:pPr>
    </w:lvl>
    <w:lvl w:ilvl="4" w:tplc="080C0019" w:tentative="1">
      <w:start w:val="1"/>
      <w:numFmt w:val="lowerLetter"/>
      <w:lvlText w:val="%5."/>
      <w:lvlJc w:val="left"/>
      <w:pPr>
        <w:ind w:left="2892" w:hanging="360"/>
      </w:pPr>
    </w:lvl>
    <w:lvl w:ilvl="5" w:tplc="080C001B" w:tentative="1">
      <w:start w:val="1"/>
      <w:numFmt w:val="lowerRoman"/>
      <w:lvlText w:val="%6."/>
      <w:lvlJc w:val="right"/>
      <w:pPr>
        <w:ind w:left="3612" w:hanging="180"/>
      </w:pPr>
    </w:lvl>
    <w:lvl w:ilvl="6" w:tplc="080C000F" w:tentative="1">
      <w:start w:val="1"/>
      <w:numFmt w:val="decimal"/>
      <w:lvlText w:val="%7."/>
      <w:lvlJc w:val="left"/>
      <w:pPr>
        <w:ind w:left="4332" w:hanging="360"/>
      </w:pPr>
    </w:lvl>
    <w:lvl w:ilvl="7" w:tplc="080C0019" w:tentative="1">
      <w:start w:val="1"/>
      <w:numFmt w:val="lowerLetter"/>
      <w:lvlText w:val="%8."/>
      <w:lvlJc w:val="left"/>
      <w:pPr>
        <w:ind w:left="5052" w:hanging="360"/>
      </w:pPr>
    </w:lvl>
    <w:lvl w:ilvl="8" w:tplc="080C001B" w:tentative="1">
      <w:start w:val="1"/>
      <w:numFmt w:val="lowerRoman"/>
      <w:lvlText w:val="%9."/>
      <w:lvlJc w:val="right"/>
      <w:pPr>
        <w:ind w:left="5772" w:hanging="180"/>
      </w:pPr>
    </w:lvl>
  </w:abstractNum>
  <w:abstractNum w:abstractNumId="8" w15:restartNumberingAfterBreak="0">
    <w:nsid w:val="217D7765"/>
    <w:multiLevelType w:val="hybridMultilevel"/>
    <w:tmpl w:val="578C0656"/>
    <w:lvl w:ilvl="0" w:tplc="080C0001">
      <w:start w:val="1"/>
      <w:numFmt w:val="bullet"/>
      <w:lvlText w:val=""/>
      <w:lvlJc w:val="left"/>
      <w:pPr>
        <w:ind w:left="720" w:hanging="360"/>
      </w:pPr>
      <w:rPr>
        <w:rFonts w:ascii="Symbol" w:hAnsi="Symbol" w:hint="default"/>
        <w:color w:val="000000" w:themeColor="text1"/>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39425C"/>
    <w:multiLevelType w:val="hybridMultilevel"/>
    <w:tmpl w:val="99C22E7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2A87383E"/>
    <w:multiLevelType w:val="hybridMultilevel"/>
    <w:tmpl w:val="7AA812DA"/>
    <w:lvl w:ilvl="0" w:tplc="911E8E7A">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474F7C"/>
    <w:multiLevelType w:val="hybridMultilevel"/>
    <w:tmpl w:val="AB30D2EA"/>
    <w:lvl w:ilvl="0" w:tplc="DBACE9F6">
      <w:start w:val="1"/>
      <w:numFmt w:val="bullet"/>
      <w:lvlText w:val=""/>
      <w:lvlJc w:val="left"/>
      <w:pPr>
        <w:ind w:left="720" w:hanging="360"/>
      </w:pPr>
      <w:rPr>
        <w:rFonts w:ascii="Symbol" w:hAnsi="Symbol"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DCA4C06"/>
    <w:multiLevelType w:val="hybridMultilevel"/>
    <w:tmpl w:val="833AD1B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2EC73F4C"/>
    <w:multiLevelType w:val="hybridMultilevel"/>
    <w:tmpl w:val="F6FA55F8"/>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4" w15:restartNumberingAfterBreak="0">
    <w:nsid w:val="35147807"/>
    <w:multiLevelType w:val="hybridMultilevel"/>
    <w:tmpl w:val="DBEEB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B5F5FCA"/>
    <w:multiLevelType w:val="hybridMultilevel"/>
    <w:tmpl w:val="B0E02F0C"/>
    <w:lvl w:ilvl="0" w:tplc="47E20524">
      <w:start w:val="1"/>
      <w:numFmt w:val="decimal"/>
      <w:lvlText w:val="%1."/>
      <w:lvlJc w:val="left"/>
      <w:pPr>
        <w:ind w:left="720" w:hanging="360"/>
      </w:pPr>
      <w:rPr>
        <w:rFonts w:eastAsia="Times New Roman" w:hint="default"/>
        <w:b w:val="0"/>
        <w:i w:val="0"/>
        <w:sz w:val="20"/>
      </w:rPr>
    </w:lvl>
    <w:lvl w:ilvl="1" w:tplc="080C0001">
      <w:start w:val="1"/>
      <w:numFmt w:val="bullet"/>
      <w:lvlText w:val=""/>
      <w:lvlJc w:val="left"/>
      <w:pPr>
        <w:ind w:left="1440" w:hanging="360"/>
      </w:pPr>
      <w:rPr>
        <w:rFonts w:ascii="Symbol" w:hAnsi="Symbol" w:hint="default"/>
      </w:rPr>
    </w:lvl>
    <w:lvl w:ilvl="2" w:tplc="080C0003">
      <w:start w:val="1"/>
      <w:numFmt w:val="bullet"/>
      <w:lvlText w:val="o"/>
      <w:lvlJc w:val="left"/>
      <w:pPr>
        <w:ind w:left="2160" w:hanging="180"/>
      </w:pPr>
      <w:rPr>
        <w:rFonts w:ascii="Courier New" w:hAnsi="Courier New" w:cs="Courier New"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1173FC6"/>
    <w:multiLevelType w:val="hybridMultilevel"/>
    <w:tmpl w:val="959640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20742D5"/>
    <w:multiLevelType w:val="hybridMultilevel"/>
    <w:tmpl w:val="621AD69E"/>
    <w:lvl w:ilvl="0" w:tplc="E82A1D66">
      <w:start w:val="1"/>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D10E60"/>
    <w:multiLevelType w:val="hybridMultilevel"/>
    <w:tmpl w:val="6E88BE26"/>
    <w:lvl w:ilvl="0" w:tplc="04100001">
      <w:start w:val="1"/>
      <w:numFmt w:val="bullet"/>
      <w:lvlText w:val=""/>
      <w:lvlJc w:val="left"/>
      <w:pPr>
        <w:ind w:left="720" w:hanging="360"/>
      </w:pPr>
      <w:rPr>
        <w:rFonts w:ascii="Symbol" w:hAnsi="Symbol" w:hint="default"/>
        <w:color w:val="1F497D"/>
      </w:rPr>
    </w:lvl>
    <w:lvl w:ilvl="1" w:tplc="04100001">
      <w:start w:val="1"/>
      <w:numFmt w:val="bullet"/>
      <w:lvlText w:val=""/>
      <w:lvlJc w:val="left"/>
      <w:pPr>
        <w:ind w:left="1488" w:hanging="408"/>
      </w:pPr>
      <w:rPr>
        <w:rFonts w:ascii="Symbol" w:hAnsi="Symbol" w:hint="default"/>
        <w:color w:val="1F497D"/>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3927ABF"/>
    <w:multiLevelType w:val="hybridMultilevel"/>
    <w:tmpl w:val="81ECA62C"/>
    <w:lvl w:ilvl="0" w:tplc="080C0003">
      <w:start w:val="1"/>
      <w:numFmt w:val="bullet"/>
      <w:lvlText w:val="o"/>
      <w:lvlJc w:val="left"/>
      <w:pPr>
        <w:ind w:left="1134" w:hanging="227"/>
      </w:pPr>
      <w:rPr>
        <w:rFonts w:ascii="Courier New" w:hAnsi="Courier New" w:cs="Courier New" w:hint="default"/>
        <w:color w:val="000000" w:themeColor="text1"/>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5075757"/>
    <w:multiLevelType w:val="hybridMultilevel"/>
    <w:tmpl w:val="D228C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583BB3"/>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BEE310B"/>
    <w:multiLevelType w:val="hybridMultilevel"/>
    <w:tmpl w:val="0E90FE32"/>
    <w:lvl w:ilvl="0" w:tplc="DE0E66FA">
      <w:start w:val="1"/>
      <w:numFmt w:val="decimal"/>
      <w:lvlText w:val="%1."/>
      <w:lvlJc w:val="left"/>
      <w:pPr>
        <w:ind w:left="720" w:hanging="360"/>
      </w:pPr>
      <w:rPr>
        <w:rFonts w:ascii="Calibri" w:hAnsi="Calibri" w:hint="default"/>
        <w:color w:val="1F497D"/>
      </w:rPr>
    </w:lvl>
    <w:lvl w:ilvl="1" w:tplc="4A029A84">
      <w:numFmt w:val="bullet"/>
      <w:lvlText w:val="·"/>
      <w:lvlJc w:val="left"/>
      <w:pPr>
        <w:ind w:left="1488" w:hanging="408"/>
      </w:pPr>
      <w:rPr>
        <w:rFonts w:ascii="Calibri" w:eastAsia="Times New Roman" w:hAnsi="Calibri" w:cs="Times New Roman" w:hint="default"/>
        <w:color w:val="1F497D"/>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C674131"/>
    <w:multiLevelType w:val="hybridMultilevel"/>
    <w:tmpl w:val="721CF6B6"/>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4" w15:restartNumberingAfterBreak="0">
    <w:nsid w:val="52C87E78"/>
    <w:multiLevelType w:val="hybridMultilevel"/>
    <w:tmpl w:val="1326EF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5336136E"/>
    <w:multiLevelType w:val="multilevel"/>
    <w:tmpl w:val="1C6E1E96"/>
    <w:lvl w:ilvl="0">
      <w:start w:val="1"/>
      <w:numFmt w:val="bullet"/>
      <w:lvlText w:val="o"/>
      <w:lvlJc w:val="left"/>
      <w:pPr>
        <w:ind w:left="360" w:hanging="360"/>
      </w:pPr>
      <w:rPr>
        <w:rFonts w:ascii="Courier New" w:hAnsi="Courier New" w:cs="Courier New" w:hint="default"/>
        <w:sz w:val="26"/>
        <w:szCs w:val="26"/>
      </w:rPr>
    </w:lvl>
    <w:lvl w:ilvl="1">
      <w:start w:val="1"/>
      <w:numFmt w:val="bullet"/>
      <w:lvlText w:val=""/>
      <w:lvlJc w:val="left"/>
      <w:pPr>
        <w:ind w:left="851" w:hanging="360"/>
      </w:pPr>
      <w:rPr>
        <w:rFonts w:ascii="Symbol" w:hAnsi="Symbol" w:hint="default"/>
        <w:color w:val="000000" w:themeColor="text1"/>
      </w:rPr>
    </w:lvl>
    <w:lvl w:ilvl="2">
      <w:start w:val="3"/>
      <w:numFmt w:val="bullet"/>
      <w:lvlText w:val=""/>
      <w:lvlJc w:val="left"/>
      <w:pPr>
        <w:ind w:left="720" w:hanging="720"/>
      </w:pPr>
      <w:rPr>
        <w:rFonts w:ascii="Wingdings" w:eastAsia="Times New Roman" w:hAnsi="Wingdings" w:cs="Calibri Light" w:hint="default"/>
        <w:b/>
        <w:sz w:val="18"/>
        <w:szCs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5A849E4"/>
    <w:multiLevelType w:val="hybridMultilevel"/>
    <w:tmpl w:val="FFD8C540"/>
    <w:lvl w:ilvl="0" w:tplc="C8C4ADE0">
      <w:start w:val="1"/>
      <w:numFmt w:val="decimalZero"/>
      <w:suff w:val="space"/>
      <w:lvlText w:val="%1."/>
      <w:lvlJc w:val="left"/>
      <w:pPr>
        <w:ind w:left="1134" w:hanging="227"/>
      </w:pPr>
      <w:rPr>
        <w:rFonts w:cs="Times New Roman" w:hint="default"/>
        <w:color w:val="000000" w:themeColor="text1"/>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7CB56E1"/>
    <w:multiLevelType w:val="multilevel"/>
    <w:tmpl w:val="7E14602A"/>
    <w:lvl w:ilvl="0">
      <w:start w:val="1"/>
      <w:numFmt w:val="decimal"/>
      <w:lvlText w:val="Annexe %1."/>
      <w:lvlJc w:val="left"/>
      <w:pPr>
        <w:ind w:left="-873" w:hanging="360"/>
      </w:pPr>
    </w:lvl>
    <w:lvl w:ilvl="1">
      <w:start w:val="1"/>
      <w:numFmt w:val="decimal"/>
      <w:lvlText w:val="%1.%2."/>
      <w:lvlJc w:val="left"/>
      <w:pPr>
        <w:ind w:left="-441" w:hanging="432"/>
      </w:pPr>
    </w:lvl>
    <w:lvl w:ilvl="2">
      <w:start w:val="1"/>
      <w:numFmt w:val="decimal"/>
      <w:lvlText w:val="%1.%2.%3."/>
      <w:lvlJc w:val="left"/>
      <w:pPr>
        <w:ind w:left="-9" w:hanging="504"/>
      </w:pPr>
    </w:lvl>
    <w:lvl w:ilvl="3">
      <w:start w:val="1"/>
      <w:numFmt w:val="decimal"/>
      <w:isLgl/>
      <w:lvlText w:val="%1.%2.%3.%4."/>
      <w:lvlJc w:val="left"/>
      <w:pPr>
        <w:ind w:left="495" w:hanging="648"/>
      </w:pPr>
    </w:lvl>
    <w:lvl w:ilvl="4">
      <w:start w:val="1"/>
      <w:numFmt w:val="decimal"/>
      <w:lvlText w:val="%1.%2.%3.%4.%5."/>
      <w:lvlJc w:val="left"/>
      <w:pPr>
        <w:ind w:left="999" w:hanging="792"/>
      </w:pPr>
    </w:lvl>
    <w:lvl w:ilvl="5">
      <w:start w:val="1"/>
      <w:numFmt w:val="decimal"/>
      <w:pStyle w:val="Titre6"/>
      <w:isLgl/>
      <w:lvlText w:val="Annexe %6.:"/>
      <w:lvlJc w:val="left"/>
      <w:pPr>
        <w:tabs>
          <w:tab w:val="num" w:pos="1701"/>
        </w:tabs>
        <w:ind w:left="1701" w:hanging="1134"/>
      </w:pPr>
    </w:lvl>
    <w:lvl w:ilvl="6">
      <w:start w:val="1"/>
      <w:numFmt w:val="decimal"/>
      <w:lvlText w:val="%1.%2.%3.%4.%5.%6.%7."/>
      <w:lvlJc w:val="left"/>
      <w:pPr>
        <w:ind w:left="2007" w:hanging="1080"/>
      </w:pPr>
    </w:lvl>
    <w:lvl w:ilvl="7">
      <w:start w:val="1"/>
      <w:numFmt w:val="decimal"/>
      <w:lvlText w:val="%1.%2.%3.%4.%5.%6.%7.%8."/>
      <w:lvlJc w:val="left"/>
      <w:pPr>
        <w:ind w:left="2511" w:hanging="1224"/>
      </w:pPr>
    </w:lvl>
    <w:lvl w:ilvl="8">
      <w:start w:val="1"/>
      <w:numFmt w:val="decimal"/>
      <w:lvlText w:val="%1.%2.%3.%4.%5.%6.%7.%8.%9."/>
      <w:lvlJc w:val="left"/>
      <w:pPr>
        <w:ind w:left="3087" w:hanging="1440"/>
      </w:pPr>
    </w:lvl>
  </w:abstractNum>
  <w:abstractNum w:abstractNumId="28" w15:restartNumberingAfterBreak="0">
    <w:nsid w:val="59D7455D"/>
    <w:multiLevelType w:val="hybridMultilevel"/>
    <w:tmpl w:val="6CF43DFC"/>
    <w:lvl w:ilvl="0" w:tplc="080C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9" w15:restartNumberingAfterBreak="0">
    <w:nsid w:val="59F130C0"/>
    <w:multiLevelType w:val="hybridMultilevel"/>
    <w:tmpl w:val="5B3462B2"/>
    <w:lvl w:ilvl="0" w:tplc="C8C4ADE0">
      <w:start w:val="1"/>
      <w:numFmt w:val="decimalZero"/>
      <w:suff w:val="space"/>
      <w:lvlText w:val="%1."/>
      <w:lvlJc w:val="left"/>
      <w:pPr>
        <w:ind w:left="1740" w:hanging="227"/>
      </w:pPr>
      <w:rPr>
        <w:rFonts w:cs="Times New Roman" w:hint="default"/>
        <w:color w:val="000000" w:themeColor="text1"/>
      </w:rPr>
    </w:lvl>
    <w:lvl w:ilvl="1" w:tplc="080C0001">
      <w:start w:val="1"/>
      <w:numFmt w:val="bullet"/>
      <w:lvlText w:val=""/>
      <w:lvlJc w:val="left"/>
      <w:pPr>
        <w:ind w:left="2046" w:hanging="360"/>
      </w:pPr>
      <w:rPr>
        <w:rFonts w:ascii="Symbol" w:hAnsi="Symbol" w:hint="default"/>
      </w:rPr>
    </w:lvl>
    <w:lvl w:ilvl="2" w:tplc="080C001B" w:tentative="1">
      <w:start w:val="1"/>
      <w:numFmt w:val="lowerRoman"/>
      <w:lvlText w:val="%3."/>
      <w:lvlJc w:val="right"/>
      <w:pPr>
        <w:ind w:left="2766" w:hanging="180"/>
      </w:pPr>
    </w:lvl>
    <w:lvl w:ilvl="3" w:tplc="080C000F" w:tentative="1">
      <w:start w:val="1"/>
      <w:numFmt w:val="decimal"/>
      <w:lvlText w:val="%4."/>
      <w:lvlJc w:val="left"/>
      <w:pPr>
        <w:ind w:left="3486" w:hanging="360"/>
      </w:pPr>
    </w:lvl>
    <w:lvl w:ilvl="4" w:tplc="080C0019" w:tentative="1">
      <w:start w:val="1"/>
      <w:numFmt w:val="lowerLetter"/>
      <w:lvlText w:val="%5."/>
      <w:lvlJc w:val="left"/>
      <w:pPr>
        <w:ind w:left="4206" w:hanging="360"/>
      </w:pPr>
    </w:lvl>
    <w:lvl w:ilvl="5" w:tplc="080C001B" w:tentative="1">
      <w:start w:val="1"/>
      <w:numFmt w:val="lowerRoman"/>
      <w:lvlText w:val="%6."/>
      <w:lvlJc w:val="right"/>
      <w:pPr>
        <w:ind w:left="4926" w:hanging="180"/>
      </w:pPr>
    </w:lvl>
    <w:lvl w:ilvl="6" w:tplc="080C000F" w:tentative="1">
      <w:start w:val="1"/>
      <w:numFmt w:val="decimal"/>
      <w:lvlText w:val="%7."/>
      <w:lvlJc w:val="left"/>
      <w:pPr>
        <w:ind w:left="5646" w:hanging="360"/>
      </w:pPr>
    </w:lvl>
    <w:lvl w:ilvl="7" w:tplc="080C0019" w:tentative="1">
      <w:start w:val="1"/>
      <w:numFmt w:val="lowerLetter"/>
      <w:lvlText w:val="%8."/>
      <w:lvlJc w:val="left"/>
      <w:pPr>
        <w:ind w:left="6366" w:hanging="360"/>
      </w:pPr>
    </w:lvl>
    <w:lvl w:ilvl="8" w:tplc="080C001B" w:tentative="1">
      <w:start w:val="1"/>
      <w:numFmt w:val="lowerRoman"/>
      <w:lvlText w:val="%9."/>
      <w:lvlJc w:val="right"/>
      <w:pPr>
        <w:ind w:left="7086" w:hanging="180"/>
      </w:pPr>
    </w:lvl>
  </w:abstractNum>
  <w:abstractNum w:abstractNumId="30" w15:restartNumberingAfterBreak="0">
    <w:nsid w:val="5BD55604"/>
    <w:multiLevelType w:val="hybridMultilevel"/>
    <w:tmpl w:val="4E7EBB3A"/>
    <w:lvl w:ilvl="0" w:tplc="080C0001">
      <w:start w:val="1"/>
      <w:numFmt w:val="bullet"/>
      <w:lvlText w:val=""/>
      <w:lvlJc w:val="left"/>
      <w:pPr>
        <w:ind w:left="927" w:hanging="360"/>
      </w:pPr>
      <w:rPr>
        <w:rFonts w:ascii="Symbol" w:hAnsi="Symbol"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1" w15:restartNumberingAfterBreak="0">
    <w:nsid w:val="607F44ED"/>
    <w:multiLevelType w:val="hybridMultilevel"/>
    <w:tmpl w:val="D5CA415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3310FC7"/>
    <w:multiLevelType w:val="hybridMultilevel"/>
    <w:tmpl w:val="E510168E"/>
    <w:lvl w:ilvl="0" w:tplc="080C0001">
      <w:start w:val="1"/>
      <w:numFmt w:val="bullet"/>
      <w:lvlText w:val=""/>
      <w:lvlJc w:val="left"/>
      <w:pPr>
        <w:ind w:left="786" w:hanging="360"/>
      </w:pPr>
      <w:rPr>
        <w:rFonts w:ascii="Symbol" w:hAnsi="Symbo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33" w15:restartNumberingAfterBreak="0">
    <w:nsid w:val="64B24929"/>
    <w:multiLevelType w:val="hybridMultilevel"/>
    <w:tmpl w:val="FDBA8294"/>
    <w:lvl w:ilvl="0" w:tplc="9AA8B234">
      <w:start w:val="1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B77474"/>
    <w:multiLevelType w:val="multilevel"/>
    <w:tmpl w:val="4882249C"/>
    <w:name w:val="WW8Num2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670C0CDB"/>
    <w:multiLevelType w:val="hybridMultilevel"/>
    <w:tmpl w:val="DA00B57A"/>
    <w:lvl w:ilvl="0" w:tplc="080C0001">
      <w:start w:val="1"/>
      <w:numFmt w:val="bullet"/>
      <w:lvlText w:val=""/>
      <w:lvlJc w:val="left"/>
      <w:pPr>
        <w:ind w:left="1134" w:hanging="227"/>
      </w:pPr>
      <w:rPr>
        <w:rFonts w:ascii="Symbol" w:hAnsi="Symbol" w:hint="default"/>
        <w:color w:val="000000" w:themeColor="text1"/>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E922541"/>
    <w:multiLevelType w:val="hybridMultilevel"/>
    <w:tmpl w:val="BBA2EF94"/>
    <w:lvl w:ilvl="0" w:tplc="BD40EB90">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EFA2BF2"/>
    <w:multiLevelType w:val="hybridMultilevel"/>
    <w:tmpl w:val="17103292"/>
    <w:lvl w:ilvl="0" w:tplc="AADAF0D8">
      <w:start w:val="1"/>
      <w:numFmt w:val="decimal"/>
      <w:lvlText w:val="%1."/>
      <w:lvlJc w:val="left"/>
      <w:pPr>
        <w:ind w:left="720" w:hanging="360"/>
      </w:pPr>
      <w:rPr>
        <w:rFonts w:eastAsia="ヒラギノ角ゴ Pro W3"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16F0B25"/>
    <w:multiLevelType w:val="hybridMultilevel"/>
    <w:tmpl w:val="0EBCA2CA"/>
    <w:lvl w:ilvl="0" w:tplc="1A6E653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2E227E5"/>
    <w:multiLevelType w:val="hybridMultilevel"/>
    <w:tmpl w:val="627C954E"/>
    <w:lvl w:ilvl="0" w:tplc="AD46DE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30F5ACD"/>
    <w:multiLevelType w:val="hybridMultilevel"/>
    <w:tmpl w:val="4B6E2410"/>
    <w:lvl w:ilvl="0" w:tplc="080C0001">
      <w:start w:val="1"/>
      <w:numFmt w:val="bullet"/>
      <w:lvlText w:val=""/>
      <w:lvlJc w:val="left"/>
      <w:pPr>
        <w:ind w:left="36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1" w15:restartNumberingAfterBreak="0">
    <w:nsid w:val="74C33CFE"/>
    <w:multiLevelType w:val="hybridMultilevel"/>
    <w:tmpl w:val="22DE0AF4"/>
    <w:lvl w:ilvl="0" w:tplc="C8C4ADE0">
      <w:start w:val="1"/>
      <w:numFmt w:val="decimalZero"/>
      <w:suff w:val="space"/>
      <w:lvlText w:val="%1."/>
      <w:lvlJc w:val="left"/>
      <w:pPr>
        <w:ind w:left="935" w:hanging="227"/>
      </w:pPr>
      <w:rPr>
        <w:rFonts w:cs="Times New Roman" w:hint="default"/>
        <w:color w:val="000000" w:themeColor="tex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5A04F6A"/>
    <w:multiLevelType w:val="hybridMultilevel"/>
    <w:tmpl w:val="B69E6F3A"/>
    <w:lvl w:ilvl="0" w:tplc="080C0001">
      <w:start w:val="1"/>
      <w:numFmt w:val="bullet"/>
      <w:lvlText w:val=""/>
      <w:lvlJc w:val="left"/>
      <w:pPr>
        <w:ind w:left="48" w:hanging="408"/>
      </w:pPr>
      <w:rPr>
        <w:rFonts w:ascii="Symbol" w:hAnsi="Symbol" w:hint="default"/>
        <w:color w:val="1F497D"/>
      </w:rPr>
    </w:lvl>
    <w:lvl w:ilvl="1" w:tplc="080C0003" w:tentative="1">
      <w:start w:val="1"/>
      <w:numFmt w:val="bullet"/>
      <w:lvlText w:val="o"/>
      <w:lvlJc w:val="left"/>
      <w:pPr>
        <w:ind w:left="720" w:hanging="360"/>
      </w:pPr>
      <w:rPr>
        <w:rFonts w:ascii="Courier New" w:hAnsi="Courier New" w:cs="Courier New" w:hint="default"/>
      </w:rPr>
    </w:lvl>
    <w:lvl w:ilvl="2" w:tplc="080C0005" w:tentative="1">
      <w:start w:val="1"/>
      <w:numFmt w:val="bullet"/>
      <w:lvlText w:val=""/>
      <w:lvlJc w:val="left"/>
      <w:pPr>
        <w:ind w:left="1440" w:hanging="360"/>
      </w:pPr>
      <w:rPr>
        <w:rFonts w:ascii="Wingdings" w:hAnsi="Wingdings" w:hint="default"/>
      </w:rPr>
    </w:lvl>
    <w:lvl w:ilvl="3" w:tplc="080C0001" w:tentative="1">
      <w:start w:val="1"/>
      <w:numFmt w:val="bullet"/>
      <w:lvlText w:val=""/>
      <w:lvlJc w:val="left"/>
      <w:pPr>
        <w:ind w:left="2160" w:hanging="360"/>
      </w:pPr>
      <w:rPr>
        <w:rFonts w:ascii="Symbol" w:hAnsi="Symbol" w:hint="default"/>
      </w:rPr>
    </w:lvl>
    <w:lvl w:ilvl="4" w:tplc="080C0003" w:tentative="1">
      <w:start w:val="1"/>
      <w:numFmt w:val="bullet"/>
      <w:lvlText w:val="o"/>
      <w:lvlJc w:val="left"/>
      <w:pPr>
        <w:ind w:left="2880" w:hanging="360"/>
      </w:pPr>
      <w:rPr>
        <w:rFonts w:ascii="Courier New" w:hAnsi="Courier New" w:cs="Courier New" w:hint="default"/>
      </w:rPr>
    </w:lvl>
    <w:lvl w:ilvl="5" w:tplc="080C0005" w:tentative="1">
      <w:start w:val="1"/>
      <w:numFmt w:val="bullet"/>
      <w:lvlText w:val=""/>
      <w:lvlJc w:val="left"/>
      <w:pPr>
        <w:ind w:left="3600" w:hanging="360"/>
      </w:pPr>
      <w:rPr>
        <w:rFonts w:ascii="Wingdings" w:hAnsi="Wingdings" w:hint="default"/>
      </w:rPr>
    </w:lvl>
    <w:lvl w:ilvl="6" w:tplc="080C0001" w:tentative="1">
      <w:start w:val="1"/>
      <w:numFmt w:val="bullet"/>
      <w:lvlText w:val=""/>
      <w:lvlJc w:val="left"/>
      <w:pPr>
        <w:ind w:left="4320" w:hanging="360"/>
      </w:pPr>
      <w:rPr>
        <w:rFonts w:ascii="Symbol" w:hAnsi="Symbol" w:hint="default"/>
      </w:rPr>
    </w:lvl>
    <w:lvl w:ilvl="7" w:tplc="080C0003" w:tentative="1">
      <w:start w:val="1"/>
      <w:numFmt w:val="bullet"/>
      <w:lvlText w:val="o"/>
      <w:lvlJc w:val="left"/>
      <w:pPr>
        <w:ind w:left="5040" w:hanging="360"/>
      </w:pPr>
      <w:rPr>
        <w:rFonts w:ascii="Courier New" w:hAnsi="Courier New" w:cs="Courier New" w:hint="default"/>
      </w:rPr>
    </w:lvl>
    <w:lvl w:ilvl="8" w:tplc="080C0005" w:tentative="1">
      <w:start w:val="1"/>
      <w:numFmt w:val="bullet"/>
      <w:lvlText w:val=""/>
      <w:lvlJc w:val="left"/>
      <w:pPr>
        <w:ind w:left="5760" w:hanging="360"/>
      </w:pPr>
      <w:rPr>
        <w:rFonts w:ascii="Wingdings" w:hAnsi="Wingdings" w:hint="default"/>
      </w:rPr>
    </w:lvl>
  </w:abstractNum>
  <w:abstractNum w:abstractNumId="43" w15:restartNumberingAfterBreak="0">
    <w:nsid w:val="77A4193B"/>
    <w:multiLevelType w:val="hybridMultilevel"/>
    <w:tmpl w:val="A77002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CCF637E"/>
    <w:multiLevelType w:val="hybridMultilevel"/>
    <w:tmpl w:val="65B43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42"/>
  </w:num>
  <w:num w:numId="4">
    <w:abstractNumId w:val="21"/>
  </w:num>
  <w:num w:numId="5">
    <w:abstractNumId w:val="18"/>
  </w:num>
  <w:num w:numId="6">
    <w:abstractNumId w:val="20"/>
  </w:num>
  <w:num w:numId="7">
    <w:abstractNumId w:val="14"/>
  </w:num>
  <w:num w:numId="8">
    <w:abstractNumId w:val="16"/>
  </w:num>
  <w:num w:numId="9">
    <w:abstractNumId w:val="44"/>
  </w:num>
  <w:num w:numId="10">
    <w:abstractNumId w:val="0"/>
  </w:num>
  <w:num w:numId="11">
    <w:abstractNumId w:val="43"/>
  </w:num>
  <w:num w:numId="12">
    <w:abstractNumId w:val="11"/>
  </w:num>
  <w:num w:numId="13">
    <w:abstractNumId w:val="28"/>
  </w:num>
  <w:num w:numId="14">
    <w:abstractNumId w:val="12"/>
  </w:num>
  <w:num w:numId="15">
    <w:abstractNumId w:val="39"/>
  </w:num>
  <w:num w:numId="16">
    <w:abstractNumId w:val="38"/>
  </w:num>
  <w:num w:numId="17">
    <w:abstractNumId w:val="36"/>
  </w:num>
  <w:num w:numId="18">
    <w:abstractNumId w:val="29"/>
  </w:num>
  <w:num w:numId="19">
    <w:abstractNumId w:val="40"/>
  </w:num>
  <w:num w:numId="20">
    <w:abstractNumId w:val="30"/>
  </w:num>
  <w:num w:numId="21">
    <w:abstractNumId w:val="32"/>
  </w:num>
  <w:num w:numId="22">
    <w:abstractNumId w:val="25"/>
  </w:num>
  <w:num w:numId="23">
    <w:abstractNumId w:val="8"/>
  </w:num>
  <w:num w:numId="24">
    <w:abstractNumId w:val="24"/>
  </w:num>
  <w:num w:numId="25">
    <w:abstractNumId w:val="13"/>
  </w:num>
  <w:num w:numId="26">
    <w:abstractNumId w:val="1"/>
  </w:num>
  <w:num w:numId="27">
    <w:abstractNumId w:val="10"/>
  </w:num>
  <w:num w:numId="28">
    <w:abstractNumId w:val="5"/>
  </w:num>
  <w:num w:numId="29">
    <w:abstractNumId w:val="6"/>
  </w:num>
  <w:num w:numId="30">
    <w:abstractNumId w:val="33"/>
  </w:num>
  <w:num w:numId="31">
    <w:abstractNumId w:val="17"/>
  </w:num>
  <w:num w:numId="32">
    <w:abstractNumId w:val="31"/>
  </w:num>
  <w:num w:numId="33">
    <w:abstractNumId w:val="15"/>
  </w:num>
  <w:num w:numId="34">
    <w:abstractNumId w:val="3"/>
  </w:num>
  <w:num w:numId="35">
    <w:abstractNumId w:val="37"/>
  </w:num>
  <w:num w:numId="36">
    <w:abstractNumId w:val="2"/>
  </w:num>
  <w:num w:numId="37">
    <w:abstractNumId w:val="9"/>
  </w:num>
  <w:num w:numId="38">
    <w:abstractNumId w:val="26"/>
  </w:num>
  <w:num w:numId="39">
    <w:abstractNumId w:val="4"/>
  </w:num>
  <w:num w:numId="40">
    <w:abstractNumId w:val="41"/>
  </w:num>
  <w:num w:numId="41">
    <w:abstractNumId w:val="7"/>
  </w:num>
  <w:num w:numId="42">
    <w:abstractNumId w:val="19"/>
  </w:num>
  <w:num w:numId="43">
    <w:abstractNumId w:val="35"/>
  </w:num>
  <w:num w:numId="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2D"/>
    <w:rsid w:val="00004D13"/>
    <w:rsid w:val="000109E2"/>
    <w:rsid w:val="00022AC1"/>
    <w:rsid w:val="000311DA"/>
    <w:rsid w:val="00041BF2"/>
    <w:rsid w:val="00042F8A"/>
    <w:rsid w:val="00044A5E"/>
    <w:rsid w:val="00047BF9"/>
    <w:rsid w:val="00047F0D"/>
    <w:rsid w:val="000512A0"/>
    <w:rsid w:val="00057B98"/>
    <w:rsid w:val="0006240C"/>
    <w:rsid w:val="00073F34"/>
    <w:rsid w:val="00081868"/>
    <w:rsid w:val="000D7D68"/>
    <w:rsid w:val="000E0A2D"/>
    <w:rsid w:val="000E7AD5"/>
    <w:rsid w:val="00120772"/>
    <w:rsid w:val="001404B3"/>
    <w:rsid w:val="00143420"/>
    <w:rsid w:val="001644E4"/>
    <w:rsid w:val="00172CE7"/>
    <w:rsid w:val="001807A2"/>
    <w:rsid w:val="00195CB7"/>
    <w:rsid w:val="001A1EC2"/>
    <w:rsid w:val="001B4DF9"/>
    <w:rsid w:val="001D1720"/>
    <w:rsid w:val="001D2544"/>
    <w:rsid w:val="001F2BD9"/>
    <w:rsid w:val="001F6409"/>
    <w:rsid w:val="00223036"/>
    <w:rsid w:val="00226F0F"/>
    <w:rsid w:val="00233A5D"/>
    <w:rsid w:val="002469EE"/>
    <w:rsid w:val="0024745F"/>
    <w:rsid w:val="002518D7"/>
    <w:rsid w:val="002A7D3C"/>
    <w:rsid w:val="002B16CF"/>
    <w:rsid w:val="002D626C"/>
    <w:rsid w:val="002F6C30"/>
    <w:rsid w:val="0031626E"/>
    <w:rsid w:val="00365ED4"/>
    <w:rsid w:val="00372015"/>
    <w:rsid w:val="003868FC"/>
    <w:rsid w:val="003A11DC"/>
    <w:rsid w:val="003B14A2"/>
    <w:rsid w:val="003C4DB7"/>
    <w:rsid w:val="003D52D6"/>
    <w:rsid w:val="003E59F6"/>
    <w:rsid w:val="003F060F"/>
    <w:rsid w:val="003F2408"/>
    <w:rsid w:val="003F3C2D"/>
    <w:rsid w:val="00402822"/>
    <w:rsid w:val="004169D6"/>
    <w:rsid w:val="00456DCD"/>
    <w:rsid w:val="00466726"/>
    <w:rsid w:val="00471B38"/>
    <w:rsid w:val="00480491"/>
    <w:rsid w:val="00481C2F"/>
    <w:rsid w:val="004D073F"/>
    <w:rsid w:val="004D6562"/>
    <w:rsid w:val="004D7E7E"/>
    <w:rsid w:val="004E1E2D"/>
    <w:rsid w:val="004F459B"/>
    <w:rsid w:val="0051032D"/>
    <w:rsid w:val="005328EE"/>
    <w:rsid w:val="00553A76"/>
    <w:rsid w:val="0055775A"/>
    <w:rsid w:val="0056778A"/>
    <w:rsid w:val="005921B9"/>
    <w:rsid w:val="005B206E"/>
    <w:rsid w:val="005D0A5F"/>
    <w:rsid w:val="005E10B2"/>
    <w:rsid w:val="005E3BEE"/>
    <w:rsid w:val="005F6424"/>
    <w:rsid w:val="006228F1"/>
    <w:rsid w:val="00642DC7"/>
    <w:rsid w:val="00645BAF"/>
    <w:rsid w:val="00661705"/>
    <w:rsid w:val="00673165"/>
    <w:rsid w:val="0068257A"/>
    <w:rsid w:val="00695B21"/>
    <w:rsid w:val="006A7BB3"/>
    <w:rsid w:val="006B24A3"/>
    <w:rsid w:val="006C44CF"/>
    <w:rsid w:val="006D5194"/>
    <w:rsid w:val="006D5D6B"/>
    <w:rsid w:val="006E5126"/>
    <w:rsid w:val="006E624F"/>
    <w:rsid w:val="006F441D"/>
    <w:rsid w:val="00706FF2"/>
    <w:rsid w:val="007207A3"/>
    <w:rsid w:val="007616F3"/>
    <w:rsid w:val="00771B14"/>
    <w:rsid w:val="00772B4D"/>
    <w:rsid w:val="00777742"/>
    <w:rsid w:val="00780322"/>
    <w:rsid w:val="00794B16"/>
    <w:rsid w:val="007C04DF"/>
    <w:rsid w:val="007D0B07"/>
    <w:rsid w:val="007F2A2F"/>
    <w:rsid w:val="007F2EC9"/>
    <w:rsid w:val="00817342"/>
    <w:rsid w:val="00827181"/>
    <w:rsid w:val="00837D48"/>
    <w:rsid w:val="00845E8C"/>
    <w:rsid w:val="00852103"/>
    <w:rsid w:val="00855D88"/>
    <w:rsid w:val="008671BE"/>
    <w:rsid w:val="00886C04"/>
    <w:rsid w:val="008B1E39"/>
    <w:rsid w:val="008D3FDD"/>
    <w:rsid w:val="00902298"/>
    <w:rsid w:val="00905D53"/>
    <w:rsid w:val="00915C96"/>
    <w:rsid w:val="009224E7"/>
    <w:rsid w:val="009229E4"/>
    <w:rsid w:val="00925ED2"/>
    <w:rsid w:val="00930227"/>
    <w:rsid w:val="00957C61"/>
    <w:rsid w:val="009659DC"/>
    <w:rsid w:val="00966A0E"/>
    <w:rsid w:val="00970DDE"/>
    <w:rsid w:val="009A19B0"/>
    <w:rsid w:val="009A5466"/>
    <w:rsid w:val="009B2B89"/>
    <w:rsid w:val="009B3871"/>
    <w:rsid w:val="009C166E"/>
    <w:rsid w:val="009D40A1"/>
    <w:rsid w:val="009E1D2B"/>
    <w:rsid w:val="009E6540"/>
    <w:rsid w:val="009E7148"/>
    <w:rsid w:val="009F694B"/>
    <w:rsid w:val="00A020BA"/>
    <w:rsid w:val="00A479A7"/>
    <w:rsid w:val="00A60465"/>
    <w:rsid w:val="00A63AA7"/>
    <w:rsid w:val="00A925BE"/>
    <w:rsid w:val="00A93B0B"/>
    <w:rsid w:val="00A95DAB"/>
    <w:rsid w:val="00AB524A"/>
    <w:rsid w:val="00AB5614"/>
    <w:rsid w:val="00AD56CF"/>
    <w:rsid w:val="00AE4758"/>
    <w:rsid w:val="00AF4060"/>
    <w:rsid w:val="00B2218A"/>
    <w:rsid w:val="00B2460E"/>
    <w:rsid w:val="00B318CA"/>
    <w:rsid w:val="00B45780"/>
    <w:rsid w:val="00B52774"/>
    <w:rsid w:val="00B55C1E"/>
    <w:rsid w:val="00BA045B"/>
    <w:rsid w:val="00BA5436"/>
    <w:rsid w:val="00BE12F4"/>
    <w:rsid w:val="00BF5BB1"/>
    <w:rsid w:val="00C03D8D"/>
    <w:rsid w:val="00C25FF7"/>
    <w:rsid w:val="00C4088F"/>
    <w:rsid w:val="00C572CD"/>
    <w:rsid w:val="00C92EA2"/>
    <w:rsid w:val="00C9409E"/>
    <w:rsid w:val="00CB5460"/>
    <w:rsid w:val="00CD2399"/>
    <w:rsid w:val="00CD6405"/>
    <w:rsid w:val="00CE0528"/>
    <w:rsid w:val="00D01E35"/>
    <w:rsid w:val="00D11A05"/>
    <w:rsid w:val="00D16463"/>
    <w:rsid w:val="00D33141"/>
    <w:rsid w:val="00D95CA1"/>
    <w:rsid w:val="00DA18A9"/>
    <w:rsid w:val="00DB7EEF"/>
    <w:rsid w:val="00DD014B"/>
    <w:rsid w:val="00E07CA6"/>
    <w:rsid w:val="00E13BF4"/>
    <w:rsid w:val="00E212DE"/>
    <w:rsid w:val="00E256F0"/>
    <w:rsid w:val="00E27E0D"/>
    <w:rsid w:val="00E94609"/>
    <w:rsid w:val="00EB2999"/>
    <w:rsid w:val="00EC18B6"/>
    <w:rsid w:val="00EE7206"/>
    <w:rsid w:val="00EF5BC2"/>
    <w:rsid w:val="00F048A7"/>
    <w:rsid w:val="00F06D58"/>
    <w:rsid w:val="00F30490"/>
    <w:rsid w:val="00F5273D"/>
    <w:rsid w:val="00F57744"/>
    <w:rsid w:val="00F61D22"/>
    <w:rsid w:val="00F7332E"/>
    <w:rsid w:val="00F80C55"/>
    <w:rsid w:val="00F96D05"/>
    <w:rsid w:val="00FA15A9"/>
    <w:rsid w:val="00FD383B"/>
    <w:rsid w:val="00FE43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850CC"/>
  <w15:docId w15:val="{A8D14B5E-443F-459C-92FA-ADF67253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2D"/>
    <w:pPr>
      <w:keepLines/>
      <w:spacing w:before="60" w:after="120" w:line="240" w:lineRule="atLeast"/>
      <w:ind w:left="567"/>
      <w:jc w:val="both"/>
    </w:pPr>
    <w:rPr>
      <w:rFonts w:ascii="Calibri Light" w:eastAsia="Times New Roman" w:hAnsi="Calibri Light" w:cs="Times New Roman"/>
      <w:sz w:val="20"/>
      <w:szCs w:val="18"/>
      <w:lang w:val="fr-FR" w:eastAsia="fr-FR"/>
    </w:rPr>
  </w:style>
  <w:style w:type="paragraph" w:styleId="Titre1">
    <w:name w:val="heading 1"/>
    <w:basedOn w:val="Normal"/>
    <w:next w:val="Normal"/>
    <w:link w:val="Titre1Car"/>
    <w:uiPriority w:val="9"/>
    <w:qFormat/>
    <w:rsid w:val="00817342"/>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9E7148"/>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Titre6">
    <w:name w:val="heading 6"/>
    <w:aliases w:val="Titre 6 - OFT"/>
    <w:basedOn w:val="Normal"/>
    <w:next w:val="Normal"/>
    <w:link w:val="Titre6Car"/>
    <w:semiHidden/>
    <w:unhideWhenUsed/>
    <w:qFormat/>
    <w:rsid w:val="004E1E2D"/>
    <w:pPr>
      <w:keepNext/>
      <w:numPr>
        <w:ilvl w:val="5"/>
        <w:numId w:val="1"/>
      </w:numPr>
      <w:shd w:val="clear" w:color="auto" w:fill="F2DBDB"/>
      <w:tabs>
        <w:tab w:val="left" w:pos="1701"/>
      </w:tabs>
      <w:spacing w:before="240" w:after="0" w:line="240" w:lineRule="auto"/>
      <w:outlineLvl w:val="5"/>
    </w:pPr>
    <w:rPr>
      <w:caps/>
      <w:color w:val="404040" w:themeColor="text1" w:themeTint="BF"/>
      <w:szCs w:val="20"/>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oulignvert">
    <w:name w:val="Titre souligné vert"/>
    <w:link w:val="TitresoulignvertCar"/>
    <w:qFormat/>
    <w:rsid w:val="008671BE"/>
    <w:pPr>
      <w:widowControl w:val="0"/>
      <w:pBdr>
        <w:top w:val="none" w:sz="16" w:space="0" w:color="000000"/>
        <w:left w:val="none" w:sz="16" w:space="0" w:color="000000"/>
        <w:bottom w:val="none" w:sz="16" w:space="0" w:color="000000"/>
        <w:right w:val="none" w:sz="16" w:space="0" w:color="000000"/>
      </w:pBdr>
      <w:spacing w:after="200" w:line="276" w:lineRule="auto"/>
    </w:pPr>
    <w:rPr>
      <w:rFonts w:ascii="Arial Bold" w:eastAsia="ヒラギノ角ゴ Pro W3" w:hAnsi="Arial Bold"/>
      <w:color w:val="0A59B2"/>
      <w:sz w:val="28"/>
      <w:lang w:val="fr-FR"/>
    </w:rPr>
  </w:style>
  <w:style w:type="character" w:customStyle="1" w:styleId="TitresoulignvertCar">
    <w:name w:val="Titre souligné vert Car"/>
    <w:link w:val="Titresoulignvert"/>
    <w:rsid w:val="008671BE"/>
    <w:rPr>
      <w:rFonts w:ascii="Arial Bold" w:eastAsia="ヒラギノ角ゴ Pro W3" w:hAnsi="Arial Bold"/>
      <w:color w:val="0A59B2"/>
      <w:sz w:val="28"/>
      <w:lang w:val="fr-FR"/>
    </w:rPr>
  </w:style>
  <w:style w:type="character" w:customStyle="1" w:styleId="Titre6Car">
    <w:name w:val="Titre 6 Car"/>
    <w:aliases w:val="Titre 6 - OFT Car"/>
    <w:basedOn w:val="Policepardfaut"/>
    <w:link w:val="Titre6"/>
    <w:semiHidden/>
    <w:rsid w:val="004E1E2D"/>
    <w:rPr>
      <w:rFonts w:ascii="Calibri Light" w:eastAsia="Times New Roman" w:hAnsi="Calibri Light" w:cs="Times New Roman"/>
      <w:caps/>
      <w:color w:val="404040" w:themeColor="text1" w:themeTint="BF"/>
      <w:sz w:val="20"/>
      <w:szCs w:val="20"/>
      <w:shd w:val="clear" w:color="auto" w:fill="F2DBDB"/>
    </w:rPr>
  </w:style>
  <w:style w:type="paragraph" w:styleId="Paragraphedeliste">
    <w:name w:val="List Paragraph"/>
    <w:basedOn w:val="Normal"/>
    <w:uiPriority w:val="34"/>
    <w:qFormat/>
    <w:rsid w:val="004E1E2D"/>
    <w:pPr>
      <w:ind w:left="720"/>
      <w:contextualSpacing/>
    </w:pPr>
  </w:style>
  <w:style w:type="paragraph" w:styleId="En-tte">
    <w:name w:val="header"/>
    <w:basedOn w:val="Normal"/>
    <w:link w:val="En-tteCar"/>
    <w:uiPriority w:val="99"/>
    <w:unhideWhenUsed/>
    <w:rsid w:val="004E1E2D"/>
    <w:pPr>
      <w:tabs>
        <w:tab w:val="center" w:pos="4536"/>
        <w:tab w:val="right" w:pos="9072"/>
      </w:tabs>
      <w:spacing w:before="0" w:after="0" w:line="240" w:lineRule="auto"/>
    </w:pPr>
  </w:style>
  <w:style w:type="character" w:customStyle="1" w:styleId="En-tteCar">
    <w:name w:val="En-tête Car"/>
    <w:basedOn w:val="Policepardfaut"/>
    <w:link w:val="En-tte"/>
    <w:uiPriority w:val="99"/>
    <w:rsid w:val="004E1E2D"/>
    <w:rPr>
      <w:rFonts w:ascii="Calibri Light" w:eastAsia="Times New Roman" w:hAnsi="Calibri Light" w:cs="Times New Roman"/>
      <w:sz w:val="20"/>
      <w:szCs w:val="18"/>
      <w:lang w:val="fr-FR" w:eastAsia="fr-FR"/>
    </w:rPr>
  </w:style>
  <w:style w:type="paragraph" w:styleId="Pieddepage">
    <w:name w:val="footer"/>
    <w:basedOn w:val="Normal"/>
    <w:link w:val="PieddepageCar"/>
    <w:uiPriority w:val="99"/>
    <w:unhideWhenUsed/>
    <w:rsid w:val="004E1E2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E1E2D"/>
    <w:rPr>
      <w:rFonts w:ascii="Calibri Light" w:eastAsia="Times New Roman" w:hAnsi="Calibri Light" w:cs="Times New Roman"/>
      <w:sz w:val="20"/>
      <w:szCs w:val="18"/>
      <w:lang w:val="fr-FR" w:eastAsia="fr-FR"/>
    </w:rPr>
  </w:style>
  <w:style w:type="paragraph" w:customStyle="1" w:styleId="xmsonormal">
    <w:name w:val="x_msonormal"/>
    <w:basedOn w:val="Normal"/>
    <w:rsid w:val="00B55C1E"/>
    <w:pPr>
      <w:keepLines w:val="0"/>
      <w:spacing w:before="100" w:beforeAutospacing="1" w:after="100" w:afterAutospacing="1" w:line="240" w:lineRule="auto"/>
      <w:ind w:left="0"/>
      <w:jc w:val="left"/>
    </w:pPr>
    <w:rPr>
      <w:rFonts w:ascii="Times New Roman" w:hAnsi="Times New Roman"/>
      <w:sz w:val="24"/>
      <w:szCs w:val="24"/>
      <w:lang w:val="fr-BE" w:eastAsia="fr-BE"/>
    </w:rPr>
  </w:style>
  <w:style w:type="paragraph" w:customStyle="1" w:styleId="xmsolistparagraph">
    <w:name w:val="x_msolistparagraph"/>
    <w:basedOn w:val="Normal"/>
    <w:rsid w:val="00B55C1E"/>
    <w:pPr>
      <w:keepLines w:val="0"/>
      <w:spacing w:before="100" w:beforeAutospacing="1" w:after="100" w:afterAutospacing="1" w:line="240" w:lineRule="auto"/>
      <w:ind w:left="0"/>
      <w:jc w:val="left"/>
    </w:pPr>
    <w:rPr>
      <w:rFonts w:ascii="Times New Roman" w:hAnsi="Times New Roman"/>
      <w:sz w:val="24"/>
      <w:szCs w:val="24"/>
      <w:lang w:val="fr-BE" w:eastAsia="fr-BE"/>
    </w:rPr>
  </w:style>
  <w:style w:type="character" w:styleId="Lienhypertexte">
    <w:name w:val="Hyperlink"/>
    <w:basedOn w:val="Policepardfaut"/>
    <w:unhideWhenUsed/>
    <w:rsid w:val="009E1D2B"/>
    <w:rPr>
      <w:color w:val="0000FF"/>
      <w:u w:val="single"/>
    </w:rPr>
  </w:style>
  <w:style w:type="table" w:styleId="Grilledutableau">
    <w:name w:val="Table Grid"/>
    <w:basedOn w:val="TableauNormal"/>
    <w:uiPriority w:val="39"/>
    <w:rsid w:val="009E1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9E1D2B"/>
    <w:pPr>
      <w:keepLines w:val="0"/>
      <w:spacing w:before="0" w:after="0" w:line="240" w:lineRule="auto"/>
      <w:ind w:left="0"/>
      <w:jc w:val="left"/>
    </w:pPr>
    <w:rPr>
      <w:rFonts w:asciiTheme="minorHAnsi" w:eastAsiaTheme="minorHAnsi" w:hAnsiTheme="minorHAnsi" w:cstheme="minorBidi"/>
      <w:szCs w:val="20"/>
      <w:lang w:val="fr-BE" w:eastAsia="en-US"/>
    </w:rPr>
  </w:style>
  <w:style w:type="character" w:customStyle="1" w:styleId="NotedefinCar">
    <w:name w:val="Note de fin Car"/>
    <w:basedOn w:val="Policepardfaut"/>
    <w:link w:val="Notedefin"/>
    <w:uiPriority w:val="99"/>
    <w:semiHidden/>
    <w:rsid w:val="009E1D2B"/>
    <w:rPr>
      <w:sz w:val="20"/>
      <w:szCs w:val="20"/>
    </w:rPr>
  </w:style>
  <w:style w:type="character" w:styleId="Appeldenotedefin">
    <w:name w:val="endnote reference"/>
    <w:basedOn w:val="Policepardfaut"/>
    <w:uiPriority w:val="99"/>
    <w:semiHidden/>
    <w:unhideWhenUsed/>
    <w:rsid w:val="009E1D2B"/>
    <w:rPr>
      <w:vertAlign w:val="superscript"/>
    </w:rPr>
  </w:style>
  <w:style w:type="paragraph" w:styleId="Textedebulles">
    <w:name w:val="Balloon Text"/>
    <w:basedOn w:val="Normal"/>
    <w:link w:val="TextedebullesCar"/>
    <w:uiPriority w:val="99"/>
    <w:semiHidden/>
    <w:unhideWhenUsed/>
    <w:rsid w:val="009659DC"/>
    <w:pPr>
      <w:spacing w:before="0" w:after="0" w:line="240" w:lineRule="auto"/>
    </w:pPr>
    <w:rPr>
      <w:rFonts w:ascii="Segoe UI" w:hAnsi="Segoe UI" w:cs="Segoe UI"/>
      <w:sz w:val="18"/>
    </w:rPr>
  </w:style>
  <w:style w:type="character" w:customStyle="1" w:styleId="TextedebullesCar">
    <w:name w:val="Texte de bulles Car"/>
    <w:basedOn w:val="Policepardfaut"/>
    <w:link w:val="Textedebulles"/>
    <w:uiPriority w:val="99"/>
    <w:semiHidden/>
    <w:rsid w:val="009659DC"/>
    <w:rPr>
      <w:rFonts w:ascii="Segoe UI" w:eastAsia="Times New Roman" w:hAnsi="Segoe UI" w:cs="Segoe UI"/>
      <w:sz w:val="18"/>
      <w:szCs w:val="18"/>
      <w:lang w:val="fr-FR" w:eastAsia="fr-FR"/>
    </w:rPr>
  </w:style>
  <w:style w:type="character" w:customStyle="1" w:styleId="Titre2Car">
    <w:name w:val="Titre 2 Car"/>
    <w:basedOn w:val="Policepardfaut"/>
    <w:link w:val="Titre2"/>
    <w:uiPriority w:val="9"/>
    <w:semiHidden/>
    <w:rsid w:val="009E7148"/>
    <w:rPr>
      <w:rFonts w:asciiTheme="majorHAnsi" w:eastAsiaTheme="majorEastAsia" w:hAnsiTheme="majorHAnsi" w:cstheme="majorBidi"/>
      <w:color w:val="2E74B5" w:themeColor="accent1" w:themeShade="BF"/>
      <w:sz w:val="26"/>
      <w:szCs w:val="26"/>
      <w:lang w:val="fr-FR" w:eastAsia="fr-FR"/>
    </w:rPr>
  </w:style>
  <w:style w:type="character" w:customStyle="1" w:styleId="Titre1Car">
    <w:name w:val="Titre 1 Car"/>
    <w:basedOn w:val="Policepardfaut"/>
    <w:link w:val="Titre1"/>
    <w:uiPriority w:val="9"/>
    <w:rsid w:val="00817342"/>
    <w:rPr>
      <w:rFonts w:asciiTheme="majorHAnsi" w:eastAsiaTheme="majorEastAsia" w:hAnsiTheme="majorHAnsi" w:cstheme="majorBidi"/>
      <w:color w:val="2E74B5" w:themeColor="accent1" w:themeShade="BF"/>
      <w:sz w:val="32"/>
      <w:szCs w:val="32"/>
      <w:lang w:val="fr-FR" w:eastAsia="fr-FR"/>
    </w:rPr>
  </w:style>
  <w:style w:type="character" w:styleId="Lienhypertextesuivivisit">
    <w:name w:val="FollowedHyperlink"/>
    <w:basedOn w:val="Policepardfaut"/>
    <w:uiPriority w:val="99"/>
    <w:semiHidden/>
    <w:unhideWhenUsed/>
    <w:rsid w:val="00886C04"/>
    <w:rPr>
      <w:color w:val="954F72" w:themeColor="followedHyperlink"/>
      <w:u w:val="single"/>
    </w:rPr>
  </w:style>
  <w:style w:type="paragraph" w:styleId="Notedebasdepage">
    <w:name w:val="footnote text"/>
    <w:basedOn w:val="Normal"/>
    <w:link w:val="NotedebasdepageCar"/>
    <w:uiPriority w:val="99"/>
    <w:semiHidden/>
    <w:unhideWhenUsed/>
    <w:rsid w:val="004F459B"/>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4F459B"/>
    <w:rPr>
      <w:rFonts w:ascii="Calibri Light" w:eastAsia="Times New Roman" w:hAnsi="Calibri Light" w:cs="Times New Roman"/>
      <w:sz w:val="20"/>
      <w:szCs w:val="20"/>
      <w:lang w:val="fr-FR" w:eastAsia="fr-FR"/>
    </w:rPr>
  </w:style>
  <w:style w:type="character" w:styleId="Appelnotedebasdep">
    <w:name w:val="footnote reference"/>
    <w:basedOn w:val="Policepardfaut"/>
    <w:uiPriority w:val="99"/>
    <w:semiHidden/>
    <w:unhideWhenUsed/>
    <w:rsid w:val="00BE12F4"/>
    <w:rPr>
      <w:vertAlign w:val="superscript"/>
    </w:rPr>
  </w:style>
  <w:style w:type="paragraph" w:styleId="NormalWeb">
    <w:name w:val="Normal (Web)"/>
    <w:basedOn w:val="Normal"/>
    <w:uiPriority w:val="99"/>
    <w:unhideWhenUsed/>
    <w:rsid w:val="00F80C55"/>
    <w:pPr>
      <w:keepLines w:val="0"/>
      <w:spacing w:before="100" w:beforeAutospacing="1" w:after="100" w:afterAutospacing="1" w:line="240" w:lineRule="auto"/>
      <w:ind w:left="0"/>
      <w:jc w:val="left"/>
    </w:pPr>
    <w:rPr>
      <w:rFonts w:ascii="Times New Roman" w:hAnsi="Times New Roman"/>
      <w:sz w:val="24"/>
      <w:szCs w:val="24"/>
      <w:lang w:val="fr-BE" w:eastAsia="fr-BE"/>
    </w:rPr>
  </w:style>
  <w:style w:type="character" w:styleId="lev">
    <w:name w:val="Strong"/>
    <w:basedOn w:val="Policepardfaut"/>
    <w:uiPriority w:val="22"/>
    <w:qFormat/>
    <w:rsid w:val="00F80C55"/>
    <w:rPr>
      <w:b/>
      <w:bCs/>
    </w:rPr>
  </w:style>
  <w:style w:type="character" w:styleId="Accentuation">
    <w:name w:val="Emphasis"/>
    <w:basedOn w:val="Policepardfaut"/>
    <w:uiPriority w:val="20"/>
    <w:qFormat/>
    <w:rsid w:val="00F80C55"/>
    <w:rPr>
      <w:i/>
      <w:iCs/>
    </w:rPr>
  </w:style>
  <w:style w:type="character" w:styleId="Marquedecommentaire">
    <w:name w:val="annotation reference"/>
    <w:basedOn w:val="Policepardfaut"/>
    <w:uiPriority w:val="99"/>
    <w:semiHidden/>
    <w:unhideWhenUsed/>
    <w:rsid w:val="009F694B"/>
    <w:rPr>
      <w:sz w:val="16"/>
      <w:szCs w:val="16"/>
    </w:rPr>
  </w:style>
  <w:style w:type="paragraph" w:styleId="Commentaire">
    <w:name w:val="annotation text"/>
    <w:basedOn w:val="Normal"/>
    <w:link w:val="CommentaireCar"/>
    <w:uiPriority w:val="99"/>
    <w:semiHidden/>
    <w:unhideWhenUsed/>
    <w:rsid w:val="009F694B"/>
    <w:pPr>
      <w:spacing w:line="240" w:lineRule="auto"/>
    </w:pPr>
    <w:rPr>
      <w:szCs w:val="20"/>
    </w:rPr>
  </w:style>
  <w:style w:type="character" w:customStyle="1" w:styleId="CommentaireCar">
    <w:name w:val="Commentaire Car"/>
    <w:basedOn w:val="Policepardfaut"/>
    <w:link w:val="Commentaire"/>
    <w:uiPriority w:val="99"/>
    <w:semiHidden/>
    <w:rsid w:val="009F694B"/>
    <w:rPr>
      <w:rFonts w:ascii="Calibri Light" w:eastAsia="Times New Roman" w:hAnsi="Calibri Light"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9F694B"/>
    <w:rPr>
      <w:b/>
      <w:bCs/>
    </w:rPr>
  </w:style>
  <w:style w:type="character" w:customStyle="1" w:styleId="ObjetducommentaireCar">
    <w:name w:val="Objet du commentaire Car"/>
    <w:basedOn w:val="CommentaireCar"/>
    <w:link w:val="Objetducommentaire"/>
    <w:uiPriority w:val="99"/>
    <w:semiHidden/>
    <w:rsid w:val="009F694B"/>
    <w:rPr>
      <w:rFonts w:ascii="Calibri Light" w:eastAsia="Times New Roman" w:hAnsi="Calibri Light" w:cs="Times New Roman"/>
      <w:b/>
      <w:bCs/>
      <w:sz w:val="20"/>
      <w:szCs w:val="20"/>
      <w:lang w:val="fr-FR" w:eastAsia="fr-FR"/>
    </w:rPr>
  </w:style>
  <w:style w:type="paragraph" w:styleId="Rvision">
    <w:name w:val="Revision"/>
    <w:hidden/>
    <w:uiPriority w:val="99"/>
    <w:semiHidden/>
    <w:rsid w:val="00902298"/>
    <w:pPr>
      <w:spacing w:after="0" w:line="240" w:lineRule="auto"/>
    </w:pPr>
    <w:rPr>
      <w:rFonts w:ascii="Calibri Light" w:eastAsia="Times New Roman" w:hAnsi="Calibri Light" w:cs="Times New Roman"/>
      <w:sz w:val="20"/>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3358">
      <w:bodyDiv w:val="1"/>
      <w:marLeft w:val="0"/>
      <w:marRight w:val="0"/>
      <w:marTop w:val="0"/>
      <w:marBottom w:val="0"/>
      <w:divBdr>
        <w:top w:val="none" w:sz="0" w:space="0" w:color="auto"/>
        <w:left w:val="none" w:sz="0" w:space="0" w:color="auto"/>
        <w:bottom w:val="none" w:sz="0" w:space="0" w:color="auto"/>
        <w:right w:val="none" w:sz="0" w:space="0" w:color="auto"/>
      </w:divBdr>
    </w:div>
    <w:div w:id="212694474">
      <w:bodyDiv w:val="1"/>
      <w:marLeft w:val="0"/>
      <w:marRight w:val="0"/>
      <w:marTop w:val="0"/>
      <w:marBottom w:val="0"/>
      <w:divBdr>
        <w:top w:val="none" w:sz="0" w:space="0" w:color="auto"/>
        <w:left w:val="none" w:sz="0" w:space="0" w:color="auto"/>
        <w:bottom w:val="none" w:sz="0" w:space="0" w:color="auto"/>
        <w:right w:val="none" w:sz="0" w:space="0" w:color="auto"/>
      </w:divBdr>
      <w:divsChild>
        <w:div w:id="1997103388">
          <w:marLeft w:val="0"/>
          <w:marRight w:val="0"/>
          <w:marTop w:val="0"/>
          <w:marBottom w:val="0"/>
          <w:divBdr>
            <w:top w:val="none" w:sz="0" w:space="0" w:color="auto"/>
            <w:left w:val="none" w:sz="0" w:space="0" w:color="auto"/>
            <w:bottom w:val="none" w:sz="0" w:space="0" w:color="auto"/>
            <w:right w:val="none" w:sz="0" w:space="0" w:color="auto"/>
          </w:divBdr>
          <w:divsChild>
            <w:div w:id="1724909080">
              <w:marLeft w:val="0"/>
              <w:marRight w:val="0"/>
              <w:marTop w:val="0"/>
              <w:marBottom w:val="0"/>
              <w:divBdr>
                <w:top w:val="none" w:sz="0" w:space="0" w:color="auto"/>
                <w:left w:val="none" w:sz="0" w:space="0" w:color="auto"/>
                <w:bottom w:val="none" w:sz="0" w:space="0" w:color="auto"/>
                <w:right w:val="none" w:sz="0" w:space="0" w:color="auto"/>
              </w:divBdr>
            </w:div>
            <w:div w:id="1511023576">
              <w:marLeft w:val="0"/>
              <w:marRight w:val="0"/>
              <w:marTop w:val="0"/>
              <w:marBottom w:val="0"/>
              <w:divBdr>
                <w:top w:val="none" w:sz="0" w:space="0" w:color="auto"/>
                <w:left w:val="none" w:sz="0" w:space="0" w:color="auto"/>
                <w:bottom w:val="none" w:sz="0" w:space="0" w:color="auto"/>
                <w:right w:val="none" w:sz="0" w:space="0" w:color="auto"/>
              </w:divBdr>
            </w:div>
            <w:div w:id="1838113990">
              <w:marLeft w:val="0"/>
              <w:marRight w:val="0"/>
              <w:marTop w:val="0"/>
              <w:marBottom w:val="0"/>
              <w:divBdr>
                <w:top w:val="none" w:sz="0" w:space="0" w:color="auto"/>
                <w:left w:val="none" w:sz="0" w:space="0" w:color="auto"/>
                <w:bottom w:val="none" w:sz="0" w:space="0" w:color="auto"/>
                <w:right w:val="none" w:sz="0" w:space="0" w:color="auto"/>
              </w:divBdr>
            </w:div>
            <w:div w:id="316305281">
              <w:marLeft w:val="0"/>
              <w:marRight w:val="0"/>
              <w:marTop w:val="0"/>
              <w:marBottom w:val="0"/>
              <w:divBdr>
                <w:top w:val="none" w:sz="0" w:space="0" w:color="auto"/>
                <w:left w:val="none" w:sz="0" w:space="0" w:color="auto"/>
                <w:bottom w:val="none" w:sz="0" w:space="0" w:color="auto"/>
                <w:right w:val="none" w:sz="0" w:space="0" w:color="auto"/>
              </w:divBdr>
            </w:div>
            <w:div w:id="1446121231">
              <w:marLeft w:val="0"/>
              <w:marRight w:val="0"/>
              <w:marTop w:val="0"/>
              <w:marBottom w:val="0"/>
              <w:divBdr>
                <w:top w:val="none" w:sz="0" w:space="0" w:color="auto"/>
                <w:left w:val="none" w:sz="0" w:space="0" w:color="auto"/>
                <w:bottom w:val="none" w:sz="0" w:space="0" w:color="auto"/>
                <w:right w:val="none" w:sz="0" w:space="0" w:color="auto"/>
              </w:divBdr>
            </w:div>
            <w:div w:id="1195845903">
              <w:marLeft w:val="0"/>
              <w:marRight w:val="0"/>
              <w:marTop w:val="0"/>
              <w:marBottom w:val="0"/>
              <w:divBdr>
                <w:top w:val="none" w:sz="0" w:space="0" w:color="auto"/>
                <w:left w:val="none" w:sz="0" w:space="0" w:color="auto"/>
                <w:bottom w:val="none" w:sz="0" w:space="0" w:color="auto"/>
                <w:right w:val="none" w:sz="0" w:space="0" w:color="auto"/>
              </w:divBdr>
            </w:div>
            <w:div w:id="1125781987">
              <w:marLeft w:val="0"/>
              <w:marRight w:val="0"/>
              <w:marTop w:val="0"/>
              <w:marBottom w:val="0"/>
              <w:divBdr>
                <w:top w:val="none" w:sz="0" w:space="0" w:color="auto"/>
                <w:left w:val="none" w:sz="0" w:space="0" w:color="auto"/>
                <w:bottom w:val="none" w:sz="0" w:space="0" w:color="auto"/>
                <w:right w:val="none" w:sz="0" w:space="0" w:color="auto"/>
              </w:divBdr>
            </w:div>
            <w:div w:id="1118376890">
              <w:marLeft w:val="0"/>
              <w:marRight w:val="0"/>
              <w:marTop w:val="0"/>
              <w:marBottom w:val="0"/>
              <w:divBdr>
                <w:top w:val="none" w:sz="0" w:space="0" w:color="auto"/>
                <w:left w:val="none" w:sz="0" w:space="0" w:color="auto"/>
                <w:bottom w:val="none" w:sz="0" w:space="0" w:color="auto"/>
                <w:right w:val="none" w:sz="0" w:space="0" w:color="auto"/>
              </w:divBdr>
            </w:div>
            <w:div w:id="11402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065">
      <w:bodyDiv w:val="1"/>
      <w:marLeft w:val="0"/>
      <w:marRight w:val="0"/>
      <w:marTop w:val="0"/>
      <w:marBottom w:val="0"/>
      <w:divBdr>
        <w:top w:val="none" w:sz="0" w:space="0" w:color="auto"/>
        <w:left w:val="none" w:sz="0" w:space="0" w:color="auto"/>
        <w:bottom w:val="none" w:sz="0" w:space="0" w:color="auto"/>
        <w:right w:val="none" w:sz="0" w:space="0" w:color="auto"/>
      </w:divBdr>
      <w:divsChild>
        <w:div w:id="327485777">
          <w:marLeft w:val="0"/>
          <w:marRight w:val="0"/>
          <w:marTop w:val="0"/>
          <w:marBottom w:val="0"/>
          <w:divBdr>
            <w:top w:val="none" w:sz="0" w:space="0" w:color="auto"/>
            <w:left w:val="none" w:sz="0" w:space="0" w:color="auto"/>
            <w:bottom w:val="none" w:sz="0" w:space="0" w:color="auto"/>
            <w:right w:val="none" w:sz="0" w:space="0" w:color="auto"/>
          </w:divBdr>
        </w:div>
        <w:div w:id="1976330616">
          <w:marLeft w:val="0"/>
          <w:marRight w:val="0"/>
          <w:marTop w:val="0"/>
          <w:marBottom w:val="0"/>
          <w:divBdr>
            <w:top w:val="none" w:sz="0" w:space="0" w:color="auto"/>
            <w:left w:val="none" w:sz="0" w:space="0" w:color="auto"/>
            <w:bottom w:val="none" w:sz="0" w:space="0" w:color="auto"/>
            <w:right w:val="none" w:sz="0" w:space="0" w:color="auto"/>
          </w:divBdr>
        </w:div>
        <w:div w:id="1164785362">
          <w:marLeft w:val="0"/>
          <w:marRight w:val="0"/>
          <w:marTop w:val="0"/>
          <w:marBottom w:val="0"/>
          <w:divBdr>
            <w:top w:val="none" w:sz="0" w:space="0" w:color="auto"/>
            <w:left w:val="none" w:sz="0" w:space="0" w:color="auto"/>
            <w:bottom w:val="none" w:sz="0" w:space="0" w:color="auto"/>
            <w:right w:val="none" w:sz="0" w:space="0" w:color="auto"/>
          </w:divBdr>
        </w:div>
        <w:div w:id="717317967">
          <w:marLeft w:val="0"/>
          <w:marRight w:val="0"/>
          <w:marTop w:val="0"/>
          <w:marBottom w:val="0"/>
          <w:divBdr>
            <w:top w:val="none" w:sz="0" w:space="0" w:color="auto"/>
            <w:left w:val="none" w:sz="0" w:space="0" w:color="auto"/>
            <w:bottom w:val="none" w:sz="0" w:space="0" w:color="auto"/>
            <w:right w:val="none" w:sz="0" w:space="0" w:color="auto"/>
          </w:divBdr>
        </w:div>
        <w:div w:id="1900164265">
          <w:marLeft w:val="0"/>
          <w:marRight w:val="0"/>
          <w:marTop w:val="0"/>
          <w:marBottom w:val="0"/>
          <w:divBdr>
            <w:top w:val="none" w:sz="0" w:space="0" w:color="auto"/>
            <w:left w:val="none" w:sz="0" w:space="0" w:color="auto"/>
            <w:bottom w:val="none" w:sz="0" w:space="0" w:color="auto"/>
            <w:right w:val="none" w:sz="0" w:space="0" w:color="auto"/>
          </w:divBdr>
        </w:div>
        <w:div w:id="1582250580">
          <w:marLeft w:val="0"/>
          <w:marRight w:val="0"/>
          <w:marTop w:val="0"/>
          <w:marBottom w:val="0"/>
          <w:divBdr>
            <w:top w:val="none" w:sz="0" w:space="0" w:color="auto"/>
            <w:left w:val="none" w:sz="0" w:space="0" w:color="auto"/>
            <w:bottom w:val="none" w:sz="0" w:space="0" w:color="auto"/>
            <w:right w:val="none" w:sz="0" w:space="0" w:color="auto"/>
          </w:divBdr>
        </w:div>
        <w:div w:id="946542562">
          <w:marLeft w:val="0"/>
          <w:marRight w:val="0"/>
          <w:marTop w:val="0"/>
          <w:marBottom w:val="0"/>
          <w:divBdr>
            <w:top w:val="none" w:sz="0" w:space="0" w:color="auto"/>
            <w:left w:val="none" w:sz="0" w:space="0" w:color="auto"/>
            <w:bottom w:val="none" w:sz="0" w:space="0" w:color="auto"/>
            <w:right w:val="none" w:sz="0" w:space="0" w:color="auto"/>
          </w:divBdr>
        </w:div>
        <w:div w:id="1151487970">
          <w:marLeft w:val="0"/>
          <w:marRight w:val="0"/>
          <w:marTop w:val="0"/>
          <w:marBottom w:val="0"/>
          <w:divBdr>
            <w:top w:val="none" w:sz="0" w:space="0" w:color="auto"/>
            <w:left w:val="none" w:sz="0" w:space="0" w:color="auto"/>
            <w:bottom w:val="none" w:sz="0" w:space="0" w:color="auto"/>
            <w:right w:val="none" w:sz="0" w:space="0" w:color="auto"/>
          </w:divBdr>
        </w:div>
        <w:div w:id="987630020">
          <w:marLeft w:val="0"/>
          <w:marRight w:val="0"/>
          <w:marTop w:val="0"/>
          <w:marBottom w:val="0"/>
          <w:divBdr>
            <w:top w:val="none" w:sz="0" w:space="0" w:color="auto"/>
            <w:left w:val="none" w:sz="0" w:space="0" w:color="auto"/>
            <w:bottom w:val="none" w:sz="0" w:space="0" w:color="auto"/>
            <w:right w:val="none" w:sz="0" w:space="0" w:color="auto"/>
          </w:divBdr>
        </w:div>
        <w:div w:id="710961400">
          <w:marLeft w:val="0"/>
          <w:marRight w:val="0"/>
          <w:marTop w:val="0"/>
          <w:marBottom w:val="0"/>
          <w:divBdr>
            <w:top w:val="none" w:sz="0" w:space="0" w:color="auto"/>
            <w:left w:val="none" w:sz="0" w:space="0" w:color="auto"/>
            <w:bottom w:val="none" w:sz="0" w:space="0" w:color="auto"/>
            <w:right w:val="none" w:sz="0" w:space="0" w:color="auto"/>
          </w:divBdr>
        </w:div>
        <w:div w:id="678234873">
          <w:marLeft w:val="0"/>
          <w:marRight w:val="0"/>
          <w:marTop w:val="0"/>
          <w:marBottom w:val="0"/>
          <w:divBdr>
            <w:top w:val="none" w:sz="0" w:space="0" w:color="auto"/>
            <w:left w:val="none" w:sz="0" w:space="0" w:color="auto"/>
            <w:bottom w:val="none" w:sz="0" w:space="0" w:color="auto"/>
            <w:right w:val="none" w:sz="0" w:space="0" w:color="auto"/>
          </w:divBdr>
        </w:div>
        <w:div w:id="25297408">
          <w:marLeft w:val="0"/>
          <w:marRight w:val="0"/>
          <w:marTop w:val="0"/>
          <w:marBottom w:val="0"/>
          <w:divBdr>
            <w:top w:val="none" w:sz="0" w:space="0" w:color="auto"/>
            <w:left w:val="none" w:sz="0" w:space="0" w:color="auto"/>
            <w:bottom w:val="none" w:sz="0" w:space="0" w:color="auto"/>
            <w:right w:val="none" w:sz="0" w:space="0" w:color="auto"/>
          </w:divBdr>
        </w:div>
        <w:div w:id="917254780">
          <w:marLeft w:val="0"/>
          <w:marRight w:val="0"/>
          <w:marTop w:val="0"/>
          <w:marBottom w:val="0"/>
          <w:divBdr>
            <w:top w:val="none" w:sz="0" w:space="0" w:color="auto"/>
            <w:left w:val="none" w:sz="0" w:space="0" w:color="auto"/>
            <w:bottom w:val="none" w:sz="0" w:space="0" w:color="auto"/>
            <w:right w:val="none" w:sz="0" w:space="0" w:color="auto"/>
          </w:divBdr>
        </w:div>
        <w:div w:id="1628052091">
          <w:marLeft w:val="0"/>
          <w:marRight w:val="0"/>
          <w:marTop w:val="0"/>
          <w:marBottom w:val="0"/>
          <w:divBdr>
            <w:top w:val="none" w:sz="0" w:space="0" w:color="auto"/>
            <w:left w:val="none" w:sz="0" w:space="0" w:color="auto"/>
            <w:bottom w:val="none" w:sz="0" w:space="0" w:color="auto"/>
            <w:right w:val="none" w:sz="0" w:space="0" w:color="auto"/>
          </w:divBdr>
        </w:div>
        <w:div w:id="2004358684">
          <w:marLeft w:val="0"/>
          <w:marRight w:val="0"/>
          <w:marTop w:val="0"/>
          <w:marBottom w:val="0"/>
          <w:divBdr>
            <w:top w:val="none" w:sz="0" w:space="0" w:color="auto"/>
            <w:left w:val="none" w:sz="0" w:space="0" w:color="auto"/>
            <w:bottom w:val="none" w:sz="0" w:space="0" w:color="auto"/>
            <w:right w:val="none" w:sz="0" w:space="0" w:color="auto"/>
          </w:divBdr>
        </w:div>
        <w:div w:id="904493220">
          <w:marLeft w:val="0"/>
          <w:marRight w:val="0"/>
          <w:marTop w:val="0"/>
          <w:marBottom w:val="0"/>
          <w:divBdr>
            <w:top w:val="none" w:sz="0" w:space="0" w:color="auto"/>
            <w:left w:val="none" w:sz="0" w:space="0" w:color="auto"/>
            <w:bottom w:val="none" w:sz="0" w:space="0" w:color="auto"/>
            <w:right w:val="none" w:sz="0" w:space="0" w:color="auto"/>
          </w:divBdr>
        </w:div>
        <w:div w:id="1279025491">
          <w:marLeft w:val="0"/>
          <w:marRight w:val="0"/>
          <w:marTop w:val="0"/>
          <w:marBottom w:val="0"/>
          <w:divBdr>
            <w:top w:val="none" w:sz="0" w:space="0" w:color="auto"/>
            <w:left w:val="none" w:sz="0" w:space="0" w:color="auto"/>
            <w:bottom w:val="none" w:sz="0" w:space="0" w:color="auto"/>
            <w:right w:val="none" w:sz="0" w:space="0" w:color="auto"/>
          </w:divBdr>
        </w:div>
        <w:div w:id="1410076117">
          <w:marLeft w:val="0"/>
          <w:marRight w:val="0"/>
          <w:marTop w:val="0"/>
          <w:marBottom w:val="0"/>
          <w:divBdr>
            <w:top w:val="none" w:sz="0" w:space="0" w:color="auto"/>
            <w:left w:val="none" w:sz="0" w:space="0" w:color="auto"/>
            <w:bottom w:val="none" w:sz="0" w:space="0" w:color="auto"/>
            <w:right w:val="none" w:sz="0" w:space="0" w:color="auto"/>
          </w:divBdr>
        </w:div>
        <w:div w:id="723988755">
          <w:marLeft w:val="0"/>
          <w:marRight w:val="0"/>
          <w:marTop w:val="0"/>
          <w:marBottom w:val="0"/>
          <w:divBdr>
            <w:top w:val="none" w:sz="0" w:space="0" w:color="auto"/>
            <w:left w:val="none" w:sz="0" w:space="0" w:color="auto"/>
            <w:bottom w:val="none" w:sz="0" w:space="0" w:color="auto"/>
            <w:right w:val="none" w:sz="0" w:space="0" w:color="auto"/>
          </w:divBdr>
        </w:div>
        <w:div w:id="1244993266">
          <w:marLeft w:val="0"/>
          <w:marRight w:val="0"/>
          <w:marTop w:val="0"/>
          <w:marBottom w:val="0"/>
          <w:divBdr>
            <w:top w:val="none" w:sz="0" w:space="0" w:color="auto"/>
            <w:left w:val="none" w:sz="0" w:space="0" w:color="auto"/>
            <w:bottom w:val="none" w:sz="0" w:space="0" w:color="auto"/>
            <w:right w:val="none" w:sz="0" w:space="0" w:color="auto"/>
          </w:divBdr>
        </w:div>
        <w:div w:id="1576670922">
          <w:marLeft w:val="0"/>
          <w:marRight w:val="0"/>
          <w:marTop w:val="0"/>
          <w:marBottom w:val="0"/>
          <w:divBdr>
            <w:top w:val="none" w:sz="0" w:space="0" w:color="auto"/>
            <w:left w:val="none" w:sz="0" w:space="0" w:color="auto"/>
            <w:bottom w:val="none" w:sz="0" w:space="0" w:color="auto"/>
            <w:right w:val="none" w:sz="0" w:space="0" w:color="auto"/>
          </w:divBdr>
        </w:div>
        <w:div w:id="1429423720">
          <w:marLeft w:val="0"/>
          <w:marRight w:val="0"/>
          <w:marTop w:val="0"/>
          <w:marBottom w:val="0"/>
          <w:divBdr>
            <w:top w:val="none" w:sz="0" w:space="0" w:color="auto"/>
            <w:left w:val="none" w:sz="0" w:space="0" w:color="auto"/>
            <w:bottom w:val="none" w:sz="0" w:space="0" w:color="auto"/>
            <w:right w:val="none" w:sz="0" w:space="0" w:color="auto"/>
          </w:divBdr>
        </w:div>
        <w:div w:id="381439125">
          <w:marLeft w:val="0"/>
          <w:marRight w:val="0"/>
          <w:marTop w:val="0"/>
          <w:marBottom w:val="0"/>
          <w:divBdr>
            <w:top w:val="none" w:sz="0" w:space="0" w:color="auto"/>
            <w:left w:val="none" w:sz="0" w:space="0" w:color="auto"/>
            <w:bottom w:val="none" w:sz="0" w:space="0" w:color="auto"/>
            <w:right w:val="none" w:sz="0" w:space="0" w:color="auto"/>
          </w:divBdr>
        </w:div>
        <w:div w:id="2110194514">
          <w:marLeft w:val="0"/>
          <w:marRight w:val="0"/>
          <w:marTop w:val="0"/>
          <w:marBottom w:val="0"/>
          <w:divBdr>
            <w:top w:val="none" w:sz="0" w:space="0" w:color="auto"/>
            <w:left w:val="none" w:sz="0" w:space="0" w:color="auto"/>
            <w:bottom w:val="none" w:sz="0" w:space="0" w:color="auto"/>
            <w:right w:val="none" w:sz="0" w:space="0" w:color="auto"/>
          </w:divBdr>
        </w:div>
        <w:div w:id="1822964524">
          <w:marLeft w:val="0"/>
          <w:marRight w:val="0"/>
          <w:marTop w:val="0"/>
          <w:marBottom w:val="0"/>
          <w:divBdr>
            <w:top w:val="none" w:sz="0" w:space="0" w:color="auto"/>
            <w:left w:val="none" w:sz="0" w:space="0" w:color="auto"/>
            <w:bottom w:val="none" w:sz="0" w:space="0" w:color="auto"/>
            <w:right w:val="none" w:sz="0" w:space="0" w:color="auto"/>
          </w:divBdr>
        </w:div>
        <w:div w:id="460419718">
          <w:marLeft w:val="0"/>
          <w:marRight w:val="0"/>
          <w:marTop w:val="0"/>
          <w:marBottom w:val="0"/>
          <w:divBdr>
            <w:top w:val="none" w:sz="0" w:space="0" w:color="auto"/>
            <w:left w:val="none" w:sz="0" w:space="0" w:color="auto"/>
            <w:bottom w:val="none" w:sz="0" w:space="0" w:color="auto"/>
            <w:right w:val="none" w:sz="0" w:space="0" w:color="auto"/>
          </w:divBdr>
        </w:div>
        <w:div w:id="398984123">
          <w:marLeft w:val="0"/>
          <w:marRight w:val="0"/>
          <w:marTop w:val="0"/>
          <w:marBottom w:val="0"/>
          <w:divBdr>
            <w:top w:val="none" w:sz="0" w:space="0" w:color="auto"/>
            <w:left w:val="none" w:sz="0" w:space="0" w:color="auto"/>
            <w:bottom w:val="none" w:sz="0" w:space="0" w:color="auto"/>
            <w:right w:val="none" w:sz="0" w:space="0" w:color="auto"/>
          </w:divBdr>
        </w:div>
        <w:div w:id="739062707">
          <w:marLeft w:val="0"/>
          <w:marRight w:val="0"/>
          <w:marTop w:val="0"/>
          <w:marBottom w:val="0"/>
          <w:divBdr>
            <w:top w:val="none" w:sz="0" w:space="0" w:color="auto"/>
            <w:left w:val="none" w:sz="0" w:space="0" w:color="auto"/>
            <w:bottom w:val="none" w:sz="0" w:space="0" w:color="auto"/>
            <w:right w:val="none" w:sz="0" w:space="0" w:color="auto"/>
          </w:divBdr>
        </w:div>
        <w:div w:id="1653560918">
          <w:marLeft w:val="0"/>
          <w:marRight w:val="0"/>
          <w:marTop w:val="0"/>
          <w:marBottom w:val="0"/>
          <w:divBdr>
            <w:top w:val="none" w:sz="0" w:space="0" w:color="auto"/>
            <w:left w:val="none" w:sz="0" w:space="0" w:color="auto"/>
            <w:bottom w:val="none" w:sz="0" w:space="0" w:color="auto"/>
            <w:right w:val="none" w:sz="0" w:space="0" w:color="auto"/>
          </w:divBdr>
        </w:div>
        <w:div w:id="929192672">
          <w:marLeft w:val="0"/>
          <w:marRight w:val="0"/>
          <w:marTop w:val="0"/>
          <w:marBottom w:val="0"/>
          <w:divBdr>
            <w:top w:val="none" w:sz="0" w:space="0" w:color="auto"/>
            <w:left w:val="none" w:sz="0" w:space="0" w:color="auto"/>
            <w:bottom w:val="none" w:sz="0" w:space="0" w:color="auto"/>
            <w:right w:val="none" w:sz="0" w:space="0" w:color="auto"/>
          </w:divBdr>
        </w:div>
        <w:div w:id="1976139111">
          <w:marLeft w:val="0"/>
          <w:marRight w:val="0"/>
          <w:marTop w:val="0"/>
          <w:marBottom w:val="0"/>
          <w:divBdr>
            <w:top w:val="none" w:sz="0" w:space="0" w:color="auto"/>
            <w:left w:val="none" w:sz="0" w:space="0" w:color="auto"/>
            <w:bottom w:val="none" w:sz="0" w:space="0" w:color="auto"/>
            <w:right w:val="none" w:sz="0" w:space="0" w:color="auto"/>
          </w:divBdr>
        </w:div>
        <w:div w:id="2131238815">
          <w:marLeft w:val="0"/>
          <w:marRight w:val="0"/>
          <w:marTop w:val="0"/>
          <w:marBottom w:val="0"/>
          <w:divBdr>
            <w:top w:val="none" w:sz="0" w:space="0" w:color="auto"/>
            <w:left w:val="none" w:sz="0" w:space="0" w:color="auto"/>
            <w:bottom w:val="none" w:sz="0" w:space="0" w:color="auto"/>
            <w:right w:val="none" w:sz="0" w:space="0" w:color="auto"/>
          </w:divBdr>
        </w:div>
        <w:div w:id="396586701">
          <w:marLeft w:val="0"/>
          <w:marRight w:val="0"/>
          <w:marTop w:val="0"/>
          <w:marBottom w:val="0"/>
          <w:divBdr>
            <w:top w:val="none" w:sz="0" w:space="0" w:color="auto"/>
            <w:left w:val="none" w:sz="0" w:space="0" w:color="auto"/>
            <w:bottom w:val="none" w:sz="0" w:space="0" w:color="auto"/>
            <w:right w:val="none" w:sz="0" w:space="0" w:color="auto"/>
          </w:divBdr>
        </w:div>
        <w:div w:id="1708749174">
          <w:marLeft w:val="0"/>
          <w:marRight w:val="0"/>
          <w:marTop w:val="0"/>
          <w:marBottom w:val="0"/>
          <w:divBdr>
            <w:top w:val="none" w:sz="0" w:space="0" w:color="auto"/>
            <w:left w:val="none" w:sz="0" w:space="0" w:color="auto"/>
            <w:bottom w:val="none" w:sz="0" w:space="0" w:color="auto"/>
            <w:right w:val="none" w:sz="0" w:space="0" w:color="auto"/>
          </w:divBdr>
        </w:div>
        <w:div w:id="1751267844">
          <w:marLeft w:val="0"/>
          <w:marRight w:val="0"/>
          <w:marTop w:val="0"/>
          <w:marBottom w:val="0"/>
          <w:divBdr>
            <w:top w:val="none" w:sz="0" w:space="0" w:color="auto"/>
            <w:left w:val="none" w:sz="0" w:space="0" w:color="auto"/>
            <w:bottom w:val="none" w:sz="0" w:space="0" w:color="auto"/>
            <w:right w:val="none" w:sz="0" w:space="0" w:color="auto"/>
          </w:divBdr>
        </w:div>
        <w:div w:id="888344966">
          <w:marLeft w:val="0"/>
          <w:marRight w:val="0"/>
          <w:marTop w:val="0"/>
          <w:marBottom w:val="0"/>
          <w:divBdr>
            <w:top w:val="none" w:sz="0" w:space="0" w:color="auto"/>
            <w:left w:val="none" w:sz="0" w:space="0" w:color="auto"/>
            <w:bottom w:val="none" w:sz="0" w:space="0" w:color="auto"/>
            <w:right w:val="none" w:sz="0" w:space="0" w:color="auto"/>
          </w:divBdr>
        </w:div>
        <w:div w:id="1267692510">
          <w:marLeft w:val="0"/>
          <w:marRight w:val="0"/>
          <w:marTop w:val="0"/>
          <w:marBottom w:val="0"/>
          <w:divBdr>
            <w:top w:val="none" w:sz="0" w:space="0" w:color="auto"/>
            <w:left w:val="none" w:sz="0" w:space="0" w:color="auto"/>
            <w:bottom w:val="none" w:sz="0" w:space="0" w:color="auto"/>
            <w:right w:val="none" w:sz="0" w:space="0" w:color="auto"/>
          </w:divBdr>
        </w:div>
      </w:divsChild>
    </w:div>
    <w:div w:id="705718108">
      <w:bodyDiv w:val="1"/>
      <w:marLeft w:val="0"/>
      <w:marRight w:val="0"/>
      <w:marTop w:val="0"/>
      <w:marBottom w:val="0"/>
      <w:divBdr>
        <w:top w:val="none" w:sz="0" w:space="0" w:color="auto"/>
        <w:left w:val="none" w:sz="0" w:space="0" w:color="auto"/>
        <w:bottom w:val="none" w:sz="0" w:space="0" w:color="auto"/>
        <w:right w:val="none" w:sz="0" w:space="0" w:color="auto"/>
      </w:divBdr>
    </w:div>
    <w:div w:id="767240668">
      <w:bodyDiv w:val="1"/>
      <w:marLeft w:val="0"/>
      <w:marRight w:val="0"/>
      <w:marTop w:val="0"/>
      <w:marBottom w:val="0"/>
      <w:divBdr>
        <w:top w:val="none" w:sz="0" w:space="0" w:color="auto"/>
        <w:left w:val="none" w:sz="0" w:space="0" w:color="auto"/>
        <w:bottom w:val="none" w:sz="0" w:space="0" w:color="auto"/>
        <w:right w:val="none" w:sz="0" w:space="0" w:color="auto"/>
      </w:divBdr>
      <w:divsChild>
        <w:div w:id="1499032322">
          <w:marLeft w:val="0"/>
          <w:marRight w:val="0"/>
          <w:marTop w:val="0"/>
          <w:marBottom w:val="0"/>
          <w:divBdr>
            <w:top w:val="none" w:sz="0" w:space="0" w:color="auto"/>
            <w:left w:val="none" w:sz="0" w:space="0" w:color="auto"/>
            <w:bottom w:val="none" w:sz="0" w:space="0" w:color="auto"/>
            <w:right w:val="none" w:sz="0" w:space="0" w:color="auto"/>
          </w:divBdr>
        </w:div>
        <w:div w:id="1117868548">
          <w:marLeft w:val="0"/>
          <w:marRight w:val="0"/>
          <w:marTop w:val="0"/>
          <w:marBottom w:val="0"/>
          <w:divBdr>
            <w:top w:val="none" w:sz="0" w:space="0" w:color="auto"/>
            <w:left w:val="none" w:sz="0" w:space="0" w:color="auto"/>
            <w:bottom w:val="none" w:sz="0" w:space="0" w:color="auto"/>
            <w:right w:val="none" w:sz="0" w:space="0" w:color="auto"/>
          </w:divBdr>
        </w:div>
        <w:div w:id="193009183">
          <w:marLeft w:val="0"/>
          <w:marRight w:val="0"/>
          <w:marTop w:val="0"/>
          <w:marBottom w:val="0"/>
          <w:divBdr>
            <w:top w:val="none" w:sz="0" w:space="0" w:color="auto"/>
            <w:left w:val="none" w:sz="0" w:space="0" w:color="auto"/>
            <w:bottom w:val="none" w:sz="0" w:space="0" w:color="auto"/>
            <w:right w:val="none" w:sz="0" w:space="0" w:color="auto"/>
          </w:divBdr>
        </w:div>
        <w:div w:id="956259086">
          <w:marLeft w:val="0"/>
          <w:marRight w:val="0"/>
          <w:marTop w:val="0"/>
          <w:marBottom w:val="0"/>
          <w:divBdr>
            <w:top w:val="none" w:sz="0" w:space="0" w:color="auto"/>
            <w:left w:val="none" w:sz="0" w:space="0" w:color="auto"/>
            <w:bottom w:val="none" w:sz="0" w:space="0" w:color="auto"/>
            <w:right w:val="none" w:sz="0" w:space="0" w:color="auto"/>
          </w:divBdr>
        </w:div>
        <w:div w:id="1349286984">
          <w:marLeft w:val="0"/>
          <w:marRight w:val="0"/>
          <w:marTop w:val="0"/>
          <w:marBottom w:val="0"/>
          <w:divBdr>
            <w:top w:val="none" w:sz="0" w:space="0" w:color="auto"/>
            <w:left w:val="none" w:sz="0" w:space="0" w:color="auto"/>
            <w:bottom w:val="none" w:sz="0" w:space="0" w:color="auto"/>
            <w:right w:val="none" w:sz="0" w:space="0" w:color="auto"/>
          </w:divBdr>
        </w:div>
        <w:div w:id="136773970">
          <w:marLeft w:val="0"/>
          <w:marRight w:val="0"/>
          <w:marTop w:val="0"/>
          <w:marBottom w:val="0"/>
          <w:divBdr>
            <w:top w:val="none" w:sz="0" w:space="0" w:color="auto"/>
            <w:left w:val="none" w:sz="0" w:space="0" w:color="auto"/>
            <w:bottom w:val="none" w:sz="0" w:space="0" w:color="auto"/>
            <w:right w:val="none" w:sz="0" w:space="0" w:color="auto"/>
          </w:divBdr>
        </w:div>
        <w:div w:id="961155746">
          <w:marLeft w:val="0"/>
          <w:marRight w:val="0"/>
          <w:marTop w:val="0"/>
          <w:marBottom w:val="0"/>
          <w:divBdr>
            <w:top w:val="none" w:sz="0" w:space="0" w:color="auto"/>
            <w:left w:val="none" w:sz="0" w:space="0" w:color="auto"/>
            <w:bottom w:val="none" w:sz="0" w:space="0" w:color="auto"/>
            <w:right w:val="none" w:sz="0" w:space="0" w:color="auto"/>
          </w:divBdr>
        </w:div>
        <w:div w:id="1794517503">
          <w:marLeft w:val="0"/>
          <w:marRight w:val="0"/>
          <w:marTop w:val="0"/>
          <w:marBottom w:val="0"/>
          <w:divBdr>
            <w:top w:val="none" w:sz="0" w:space="0" w:color="auto"/>
            <w:left w:val="none" w:sz="0" w:space="0" w:color="auto"/>
            <w:bottom w:val="none" w:sz="0" w:space="0" w:color="auto"/>
            <w:right w:val="none" w:sz="0" w:space="0" w:color="auto"/>
          </w:divBdr>
        </w:div>
        <w:div w:id="1037896271">
          <w:marLeft w:val="0"/>
          <w:marRight w:val="0"/>
          <w:marTop w:val="0"/>
          <w:marBottom w:val="0"/>
          <w:divBdr>
            <w:top w:val="none" w:sz="0" w:space="0" w:color="auto"/>
            <w:left w:val="none" w:sz="0" w:space="0" w:color="auto"/>
            <w:bottom w:val="none" w:sz="0" w:space="0" w:color="auto"/>
            <w:right w:val="none" w:sz="0" w:space="0" w:color="auto"/>
          </w:divBdr>
        </w:div>
        <w:div w:id="113252086">
          <w:marLeft w:val="0"/>
          <w:marRight w:val="0"/>
          <w:marTop w:val="0"/>
          <w:marBottom w:val="0"/>
          <w:divBdr>
            <w:top w:val="none" w:sz="0" w:space="0" w:color="auto"/>
            <w:left w:val="none" w:sz="0" w:space="0" w:color="auto"/>
            <w:bottom w:val="none" w:sz="0" w:space="0" w:color="auto"/>
            <w:right w:val="none" w:sz="0" w:space="0" w:color="auto"/>
          </w:divBdr>
        </w:div>
        <w:div w:id="1734504830">
          <w:marLeft w:val="0"/>
          <w:marRight w:val="0"/>
          <w:marTop w:val="0"/>
          <w:marBottom w:val="0"/>
          <w:divBdr>
            <w:top w:val="none" w:sz="0" w:space="0" w:color="auto"/>
            <w:left w:val="none" w:sz="0" w:space="0" w:color="auto"/>
            <w:bottom w:val="none" w:sz="0" w:space="0" w:color="auto"/>
            <w:right w:val="none" w:sz="0" w:space="0" w:color="auto"/>
          </w:divBdr>
        </w:div>
        <w:div w:id="342821509">
          <w:marLeft w:val="0"/>
          <w:marRight w:val="0"/>
          <w:marTop w:val="0"/>
          <w:marBottom w:val="0"/>
          <w:divBdr>
            <w:top w:val="none" w:sz="0" w:space="0" w:color="auto"/>
            <w:left w:val="none" w:sz="0" w:space="0" w:color="auto"/>
            <w:bottom w:val="none" w:sz="0" w:space="0" w:color="auto"/>
            <w:right w:val="none" w:sz="0" w:space="0" w:color="auto"/>
          </w:divBdr>
        </w:div>
        <w:div w:id="179590211">
          <w:marLeft w:val="0"/>
          <w:marRight w:val="0"/>
          <w:marTop w:val="0"/>
          <w:marBottom w:val="0"/>
          <w:divBdr>
            <w:top w:val="none" w:sz="0" w:space="0" w:color="auto"/>
            <w:left w:val="none" w:sz="0" w:space="0" w:color="auto"/>
            <w:bottom w:val="none" w:sz="0" w:space="0" w:color="auto"/>
            <w:right w:val="none" w:sz="0" w:space="0" w:color="auto"/>
          </w:divBdr>
        </w:div>
        <w:div w:id="642346218">
          <w:marLeft w:val="0"/>
          <w:marRight w:val="0"/>
          <w:marTop w:val="0"/>
          <w:marBottom w:val="0"/>
          <w:divBdr>
            <w:top w:val="none" w:sz="0" w:space="0" w:color="auto"/>
            <w:left w:val="none" w:sz="0" w:space="0" w:color="auto"/>
            <w:bottom w:val="none" w:sz="0" w:space="0" w:color="auto"/>
            <w:right w:val="none" w:sz="0" w:space="0" w:color="auto"/>
          </w:divBdr>
        </w:div>
        <w:div w:id="2089302738">
          <w:marLeft w:val="0"/>
          <w:marRight w:val="0"/>
          <w:marTop w:val="0"/>
          <w:marBottom w:val="0"/>
          <w:divBdr>
            <w:top w:val="none" w:sz="0" w:space="0" w:color="auto"/>
            <w:left w:val="none" w:sz="0" w:space="0" w:color="auto"/>
            <w:bottom w:val="none" w:sz="0" w:space="0" w:color="auto"/>
            <w:right w:val="none" w:sz="0" w:space="0" w:color="auto"/>
          </w:divBdr>
        </w:div>
        <w:div w:id="485240262">
          <w:marLeft w:val="0"/>
          <w:marRight w:val="0"/>
          <w:marTop w:val="0"/>
          <w:marBottom w:val="0"/>
          <w:divBdr>
            <w:top w:val="none" w:sz="0" w:space="0" w:color="auto"/>
            <w:left w:val="none" w:sz="0" w:space="0" w:color="auto"/>
            <w:bottom w:val="none" w:sz="0" w:space="0" w:color="auto"/>
            <w:right w:val="none" w:sz="0" w:space="0" w:color="auto"/>
          </w:divBdr>
        </w:div>
        <w:div w:id="361781172">
          <w:marLeft w:val="0"/>
          <w:marRight w:val="0"/>
          <w:marTop w:val="0"/>
          <w:marBottom w:val="0"/>
          <w:divBdr>
            <w:top w:val="none" w:sz="0" w:space="0" w:color="auto"/>
            <w:left w:val="none" w:sz="0" w:space="0" w:color="auto"/>
            <w:bottom w:val="none" w:sz="0" w:space="0" w:color="auto"/>
            <w:right w:val="none" w:sz="0" w:space="0" w:color="auto"/>
          </w:divBdr>
        </w:div>
        <w:div w:id="964585256">
          <w:marLeft w:val="0"/>
          <w:marRight w:val="0"/>
          <w:marTop w:val="0"/>
          <w:marBottom w:val="0"/>
          <w:divBdr>
            <w:top w:val="none" w:sz="0" w:space="0" w:color="auto"/>
            <w:left w:val="none" w:sz="0" w:space="0" w:color="auto"/>
            <w:bottom w:val="none" w:sz="0" w:space="0" w:color="auto"/>
            <w:right w:val="none" w:sz="0" w:space="0" w:color="auto"/>
          </w:divBdr>
        </w:div>
        <w:div w:id="545022481">
          <w:marLeft w:val="0"/>
          <w:marRight w:val="0"/>
          <w:marTop w:val="0"/>
          <w:marBottom w:val="0"/>
          <w:divBdr>
            <w:top w:val="none" w:sz="0" w:space="0" w:color="auto"/>
            <w:left w:val="none" w:sz="0" w:space="0" w:color="auto"/>
            <w:bottom w:val="none" w:sz="0" w:space="0" w:color="auto"/>
            <w:right w:val="none" w:sz="0" w:space="0" w:color="auto"/>
          </w:divBdr>
        </w:div>
        <w:div w:id="1267931350">
          <w:marLeft w:val="0"/>
          <w:marRight w:val="0"/>
          <w:marTop w:val="0"/>
          <w:marBottom w:val="0"/>
          <w:divBdr>
            <w:top w:val="none" w:sz="0" w:space="0" w:color="auto"/>
            <w:left w:val="none" w:sz="0" w:space="0" w:color="auto"/>
            <w:bottom w:val="none" w:sz="0" w:space="0" w:color="auto"/>
            <w:right w:val="none" w:sz="0" w:space="0" w:color="auto"/>
          </w:divBdr>
        </w:div>
        <w:div w:id="1664967213">
          <w:marLeft w:val="0"/>
          <w:marRight w:val="0"/>
          <w:marTop w:val="0"/>
          <w:marBottom w:val="0"/>
          <w:divBdr>
            <w:top w:val="none" w:sz="0" w:space="0" w:color="auto"/>
            <w:left w:val="none" w:sz="0" w:space="0" w:color="auto"/>
            <w:bottom w:val="none" w:sz="0" w:space="0" w:color="auto"/>
            <w:right w:val="none" w:sz="0" w:space="0" w:color="auto"/>
          </w:divBdr>
        </w:div>
        <w:div w:id="1589450">
          <w:marLeft w:val="0"/>
          <w:marRight w:val="0"/>
          <w:marTop w:val="0"/>
          <w:marBottom w:val="0"/>
          <w:divBdr>
            <w:top w:val="none" w:sz="0" w:space="0" w:color="auto"/>
            <w:left w:val="none" w:sz="0" w:space="0" w:color="auto"/>
            <w:bottom w:val="none" w:sz="0" w:space="0" w:color="auto"/>
            <w:right w:val="none" w:sz="0" w:space="0" w:color="auto"/>
          </w:divBdr>
        </w:div>
        <w:div w:id="571355526">
          <w:marLeft w:val="0"/>
          <w:marRight w:val="0"/>
          <w:marTop w:val="0"/>
          <w:marBottom w:val="0"/>
          <w:divBdr>
            <w:top w:val="none" w:sz="0" w:space="0" w:color="auto"/>
            <w:left w:val="none" w:sz="0" w:space="0" w:color="auto"/>
            <w:bottom w:val="none" w:sz="0" w:space="0" w:color="auto"/>
            <w:right w:val="none" w:sz="0" w:space="0" w:color="auto"/>
          </w:divBdr>
        </w:div>
        <w:div w:id="2115712292">
          <w:marLeft w:val="0"/>
          <w:marRight w:val="0"/>
          <w:marTop w:val="0"/>
          <w:marBottom w:val="0"/>
          <w:divBdr>
            <w:top w:val="none" w:sz="0" w:space="0" w:color="auto"/>
            <w:left w:val="none" w:sz="0" w:space="0" w:color="auto"/>
            <w:bottom w:val="none" w:sz="0" w:space="0" w:color="auto"/>
            <w:right w:val="none" w:sz="0" w:space="0" w:color="auto"/>
          </w:divBdr>
        </w:div>
        <w:div w:id="1131627403">
          <w:marLeft w:val="0"/>
          <w:marRight w:val="0"/>
          <w:marTop w:val="0"/>
          <w:marBottom w:val="0"/>
          <w:divBdr>
            <w:top w:val="none" w:sz="0" w:space="0" w:color="auto"/>
            <w:left w:val="none" w:sz="0" w:space="0" w:color="auto"/>
            <w:bottom w:val="none" w:sz="0" w:space="0" w:color="auto"/>
            <w:right w:val="none" w:sz="0" w:space="0" w:color="auto"/>
          </w:divBdr>
        </w:div>
        <w:div w:id="1437553242">
          <w:marLeft w:val="0"/>
          <w:marRight w:val="0"/>
          <w:marTop w:val="0"/>
          <w:marBottom w:val="0"/>
          <w:divBdr>
            <w:top w:val="none" w:sz="0" w:space="0" w:color="auto"/>
            <w:left w:val="none" w:sz="0" w:space="0" w:color="auto"/>
            <w:bottom w:val="none" w:sz="0" w:space="0" w:color="auto"/>
            <w:right w:val="none" w:sz="0" w:space="0" w:color="auto"/>
          </w:divBdr>
        </w:div>
        <w:div w:id="1535999238">
          <w:marLeft w:val="0"/>
          <w:marRight w:val="0"/>
          <w:marTop w:val="0"/>
          <w:marBottom w:val="0"/>
          <w:divBdr>
            <w:top w:val="none" w:sz="0" w:space="0" w:color="auto"/>
            <w:left w:val="none" w:sz="0" w:space="0" w:color="auto"/>
            <w:bottom w:val="none" w:sz="0" w:space="0" w:color="auto"/>
            <w:right w:val="none" w:sz="0" w:space="0" w:color="auto"/>
          </w:divBdr>
        </w:div>
        <w:div w:id="1977291164">
          <w:marLeft w:val="0"/>
          <w:marRight w:val="0"/>
          <w:marTop w:val="0"/>
          <w:marBottom w:val="0"/>
          <w:divBdr>
            <w:top w:val="none" w:sz="0" w:space="0" w:color="auto"/>
            <w:left w:val="none" w:sz="0" w:space="0" w:color="auto"/>
            <w:bottom w:val="none" w:sz="0" w:space="0" w:color="auto"/>
            <w:right w:val="none" w:sz="0" w:space="0" w:color="auto"/>
          </w:divBdr>
        </w:div>
        <w:div w:id="478159178">
          <w:marLeft w:val="0"/>
          <w:marRight w:val="0"/>
          <w:marTop w:val="0"/>
          <w:marBottom w:val="0"/>
          <w:divBdr>
            <w:top w:val="none" w:sz="0" w:space="0" w:color="auto"/>
            <w:left w:val="none" w:sz="0" w:space="0" w:color="auto"/>
            <w:bottom w:val="none" w:sz="0" w:space="0" w:color="auto"/>
            <w:right w:val="none" w:sz="0" w:space="0" w:color="auto"/>
          </w:divBdr>
        </w:div>
        <w:div w:id="487786829">
          <w:marLeft w:val="0"/>
          <w:marRight w:val="0"/>
          <w:marTop w:val="0"/>
          <w:marBottom w:val="0"/>
          <w:divBdr>
            <w:top w:val="none" w:sz="0" w:space="0" w:color="auto"/>
            <w:left w:val="none" w:sz="0" w:space="0" w:color="auto"/>
            <w:bottom w:val="none" w:sz="0" w:space="0" w:color="auto"/>
            <w:right w:val="none" w:sz="0" w:space="0" w:color="auto"/>
          </w:divBdr>
        </w:div>
        <w:div w:id="1333341156">
          <w:marLeft w:val="0"/>
          <w:marRight w:val="0"/>
          <w:marTop w:val="0"/>
          <w:marBottom w:val="0"/>
          <w:divBdr>
            <w:top w:val="none" w:sz="0" w:space="0" w:color="auto"/>
            <w:left w:val="none" w:sz="0" w:space="0" w:color="auto"/>
            <w:bottom w:val="none" w:sz="0" w:space="0" w:color="auto"/>
            <w:right w:val="none" w:sz="0" w:space="0" w:color="auto"/>
          </w:divBdr>
        </w:div>
        <w:div w:id="1859000196">
          <w:marLeft w:val="0"/>
          <w:marRight w:val="0"/>
          <w:marTop w:val="0"/>
          <w:marBottom w:val="0"/>
          <w:divBdr>
            <w:top w:val="none" w:sz="0" w:space="0" w:color="auto"/>
            <w:left w:val="none" w:sz="0" w:space="0" w:color="auto"/>
            <w:bottom w:val="none" w:sz="0" w:space="0" w:color="auto"/>
            <w:right w:val="none" w:sz="0" w:space="0" w:color="auto"/>
          </w:divBdr>
        </w:div>
      </w:divsChild>
    </w:div>
    <w:div w:id="933395743">
      <w:bodyDiv w:val="1"/>
      <w:marLeft w:val="0"/>
      <w:marRight w:val="0"/>
      <w:marTop w:val="0"/>
      <w:marBottom w:val="0"/>
      <w:divBdr>
        <w:top w:val="none" w:sz="0" w:space="0" w:color="auto"/>
        <w:left w:val="none" w:sz="0" w:space="0" w:color="auto"/>
        <w:bottom w:val="none" w:sz="0" w:space="0" w:color="auto"/>
        <w:right w:val="none" w:sz="0" w:space="0" w:color="auto"/>
      </w:divBdr>
      <w:divsChild>
        <w:div w:id="1685551371">
          <w:marLeft w:val="0"/>
          <w:marRight w:val="0"/>
          <w:marTop w:val="0"/>
          <w:marBottom w:val="0"/>
          <w:divBdr>
            <w:top w:val="none" w:sz="0" w:space="0" w:color="auto"/>
            <w:left w:val="none" w:sz="0" w:space="0" w:color="auto"/>
            <w:bottom w:val="none" w:sz="0" w:space="0" w:color="auto"/>
            <w:right w:val="none" w:sz="0" w:space="0" w:color="auto"/>
          </w:divBdr>
        </w:div>
        <w:div w:id="1248032422">
          <w:marLeft w:val="0"/>
          <w:marRight w:val="0"/>
          <w:marTop w:val="0"/>
          <w:marBottom w:val="0"/>
          <w:divBdr>
            <w:top w:val="none" w:sz="0" w:space="0" w:color="auto"/>
            <w:left w:val="none" w:sz="0" w:space="0" w:color="auto"/>
            <w:bottom w:val="none" w:sz="0" w:space="0" w:color="auto"/>
            <w:right w:val="none" w:sz="0" w:space="0" w:color="auto"/>
          </w:divBdr>
        </w:div>
        <w:div w:id="1902666815">
          <w:marLeft w:val="0"/>
          <w:marRight w:val="0"/>
          <w:marTop w:val="0"/>
          <w:marBottom w:val="0"/>
          <w:divBdr>
            <w:top w:val="none" w:sz="0" w:space="0" w:color="auto"/>
            <w:left w:val="none" w:sz="0" w:space="0" w:color="auto"/>
            <w:bottom w:val="none" w:sz="0" w:space="0" w:color="auto"/>
            <w:right w:val="none" w:sz="0" w:space="0" w:color="auto"/>
          </w:divBdr>
        </w:div>
        <w:div w:id="1967931754">
          <w:marLeft w:val="0"/>
          <w:marRight w:val="0"/>
          <w:marTop w:val="0"/>
          <w:marBottom w:val="0"/>
          <w:divBdr>
            <w:top w:val="none" w:sz="0" w:space="0" w:color="auto"/>
            <w:left w:val="none" w:sz="0" w:space="0" w:color="auto"/>
            <w:bottom w:val="none" w:sz="0" w:space="0" w:color="auto"/>
            <w:right w:val="none" w:sz="0" w:space="0" w:color="auto"/>
          </w:divBdr>
        </w:div>
        <w:div w:id="389038786">
          <w:marLeft w:val="0"/>
          <w:marRight w:val="0"/>
          <w:marTop w:val="0"/>
          <w:marBottom w:val="0"/>
          <w:divBdr>
            <w:top w:val="none" w:sz="0" w:space="0" w:color="auto"/>
            <w:left w:val="none" w:sz="0" w:space="0" w:color="auto"/>
            <w:bottom w:val="none" w:sz="0" w:space="0" w:color="auto"/>
            <w:right w:val="none" w:sz="0" w:space="0" w:color="auto"/>
          </w:divBdr>
        </w:div>
      </w:divsChild>
    </w:div>
    <w:div w:id="966857548">
      <w:bodyDiv w:val="1"/>
      <w:marLeft w:val="0"/>
      <w:marRight w:val="0"/>
      <w:marTop w:val="0"/>
      <w:marBottom w:val="0"/>
      <w:divBdr>
        <w:top w:val="none" w:sz="0" w:space="0" w:color="auto"/>
        <w:left w:val="none" w:sz="0" w:space="0" w:color="auto"/>
        <w:bottom w:val="none" w:sz="0" w:space="0" w:color="auto"/>
        <w:right w:val="none" w:sz="0" w:space="0" w:color="auto"/>
      </w:divBdr>
      <w:divsChild>
        <w:div w:id="1959488785">
          <w:marLeft w:val="0"/>
          <w:marRight w:val="0"/>
          <w:marTop w:val="0"/>
          <w:marBottom w:val="0"/>
          <w:divBdr>
            <w:top w:val="none" w:sz="0" w:space="0" w:color="auto"/>
            <w:left w:val="none" w:sz="0" w:space="0" w:color="auto"/>
            <w:bottom w:val="none" w:sz="0" w:space="0" w:color="auto"/>
            <w:right w:val="none" w:sz="0" w:space="0" w:color="auto"/>
          </w:divBdr>
        </w:div>
        <w:div w:id="1328940154">
          <w:marLeft w:val="0"/>
          <w:marRight w:val="0"/>
          <w:marTop w:val="0"/>
          <w:marBottom w:val="0"/>
          <w:divBdr>
            <w:top w:val="none" w:sz="0" w:space="0" w:color="auto"/>
            <w:left w:val="none" w:sz="0" w:space="0" w:color="auto"/>
            <w:bottom w:val="none" w:sz="0" w:space="0" w:color="auto"/>
            <w:right w:val="none" w:sz="0" w:space="0" w:color="auto"/>
          </w:divBdr>
        </w:div>
        <w:div w:id="1342928915">
          <w:marLeft w:val="0"/>
          <w:marRight w:val="0"/>
          <w:marTop w:val="0"/>
          <w:marBottom w:val="0"/>
          <w:divBdr>
            <w:top w:val="none" w:sz="0" w:space="0" w:color="auto"/>
            <w:left w:val="none" w:sz="0" w:space="0" w:color="auto"/>
            <w:bottom w:val="none" w:sz="0" w:space="0" w:color="auto"/>
            <w:right w:val="none" w:sz="0" w:space="0" w:color="auto"/>
          </w:divBdr>
        </w:div>
        <w:div w:id="489567638">
          <w:marLeft w:val="0"/>
          <w:marRight w:val="0"/>
          <w:marTop w:val="0"/>
          <w:marBottom w:val="0"/>
          <w:divBdr>
            <w:top w:val="none" w:sz="0" w:space="0" w:color="auto"/>
            <w:left w:val="none" w:sz="0" w:space="0" w:color="auto"/>
            <w:bottom w:val="none" w:sz="0" w:space="0" w:color="auto"/>
            <w:right w:val="none" w:sz="0" w:space="0" w:color="auto"/>
          </w:divBdr>
        </w:div>
        <w:div w:id="1665402281">
          <w:marLeft w:val="0"/>
          <w:marRight w:val="0"/>
          <w:marTop w:val="0"/>
          <w:marBottom w:val="0"/>
          <w:divBdr>
            <w:top w:val="none" w:sz="0" w:space="0" w:color="auto"/>
            <w:left w:val="none" w:sz="0" w:space="0" w:color="auto"/>
            <w:bottom w:val="none" w:sz="0" w:space="0" w:color="auto"/>
            <w:right w:val="none" w:sz="0" w:space="0" w:color="auto"/>
          </w:divBdr>
        </w:div>
        <w:div w:id="524515879">
          <w:marLeft w:val="0"/>
          <w:marRight w:val="0"/>
          <w:marTop w:val="0"/>
          <w:marBottom w:val="0"/>
          <w:divBdr>
            <w:top w:val="none" w:sz="0" w:space="0" w:color="auto"/>
            <w:left w:val="none" w:sz="0" w:space="0" w:color="auto"/>
            <w:bottom w:val="none" w:sz="0" w:space="0" w:color="auto"/>
            <w:right w:val="none" w:sz="0" w:space="0" w:color="auto"/>
          </w:divBdr>
        </w:div>
        <w:div w:id="1266887369">
          <w:marLeft w:val="0"/>
          <w:marRight w:val="0"/>
          <w:marTop w:val="0"/>
          <w:marBottom w:val="0"/>
          <w:divBdr>
            <w:top w:val="none" w:sz="0" w:space="0" w:color="auto"/>
            <w:left w:val="none" w:sz="0" w:space="0" w:color="auto"/>
            <w:bottom w:val="none" w:sz="0" w:space="0" w:color="auto"/>
            <w:right w:val="none" w:sz="0" w:space="0" w:color="auto"/>
          </w:divBdr>
        </w:div>
        <w:div w:id="1784835601">
          <w:marLeft w:val="0"/>
          <w:marRight w:val="0"/>
          <w:marTop w:val="0"/>
          <w:marBottom w:val="0"/>
          <w:divBdr>
            <w:top w:val="none" w:sz="0" w:space="0" w:color="auto"/>
            <w:left w:val="none" w:sz="0" w:space="0" w:color="auto"/>
            <w:bottom w:val="none" w:sz="0" w:space="0" w:color="auto"/>
            <w:right w:val="none" w:sz="0" w:space="0" w:color="auto"/>
          </w:divBdr>
        </w:div>
        <w:div w:id="838692684">
          <w:marLeft w:val="0"/>
          <w:marRight w:val="0"/>
          <w:marTop w:val="0"/>
          <w:marBottom w:val="0"/>
          <w:divBdr>
            <w:top w:val="none" w:sz="0" w:space="0" w:color="auto"/>
            <w:left w:val="none" w:sz="0" w:space="0" w:color="auto"/>
            <w:bottom w:val="none" w:sz="0" w:space="0" w:color="auto"/>
            <w:right w:val="none" w:sz="0" w:space="0" w:color="auto"/>
          </w:divBdr>
        </w:div>
        <w:div w:id="1693609288">
          <w:marLeft w:val="0"/>
          <w:marRight w:val="0"/>
          <w:marTop w:val="0"/>
          <w:marBottom w:val="0"/>
          <w:divBdr>
            <w:top w:val="none" w:sz="0" w:space="0" w:color="auto"/>
            <w:left w:val="none" w:sz="0" w:space="0" w:color="auto"/>
            <w:bottom w:val="none" w:sz="0" w:space="0" w:color="auto"/>
            <w:right w:val="none" w:sz="0" w:space="0" w:color="auto"/>
          </w:divBdr>
        </w:div>
        <w:div w:id="211776576">
          <w:marLeft w:val="0"/>
          <w:marRight w:val="0"/>
          <w:marTop w:val="0"/>
          <w:marBottom w:val="0"/>
          <w:divBdr>
            <w:top w:val="none" w:sz="0" w:space="0" w:color="auto"/>
            <w:left w:val="none" w:sz="0" w:space="0" w:color="auto"/>
            <w:bottom w:val="none" w:sz="0" w:space="0" w:color="auto"/>
            <w:right w:val="none" w:sz="0" w:space="0" w:color="auto"/>
          </w:divBdr>
        </w:div>
        <w:div w:id="1416590520">
          <w:marLeft w:val="0"/>
          <w:marRight w:val="0"/>
          <w:marTop w:val="0"/>
          <w:marBottom w:val="0"/>
          <w:divBdr>
            <w:top w:val="none" w:sz="0" w:space="0" w:color="auto"/>
            <w:left w:val="none" w:sz="0" w:space="0" w:color="auto"/>
            <w:bottom w:val="none" w:sz="0" w:space="0" w:color="auto"/>
            <w:right w:val="none" w:sz="0" w:space="0" w:color="auto"/>
          </w:divBdr>
        </w:div>
        <w:div w:id="1344472316">
          <w:marLeft w:val="0"/>
          <w:marRight w:val="0"/>
          <w:marTop w:val="0"/>
          <w:marBottom w:val="0"/>
          <w:divBdr>
            <w:top w:val="none" w:sz="0" w:space="0" w:color="auto"/>
            <w:left w:val="none" w:sz="0" w:space="0" w:color="auto"/>
            <w:bottom w:val="none" w:sz="0" w:space="0" w:color="auto"/>
            <w:right w:val="none" w:sz="0" w:space="0" w:color="auto"/>
          </w:divBdr>
        </w:div>
        <w:div w:id="878475253">
          <w:marLeft w:val="0"/>
          <w:marRight w:val="0"/>
          <w:marTop w:val="0"/>
          <w:marBottom w:val="0"/>
          <w:divBdr>
            <w:top w:val="none" w:sz="0" w:space="0" w:color="auto"/>
            <w:left w:val="none" w:sz="0" w:space="0" w:color="auto"/>
            <w:bottom w:val="none" w:sz="0" w:space="0" w:color="auto"/>
            <w:right w:val="none" w:sz="0" w:space="0" w:color="auto"/>
          </w:divBdr>
        </w:div>
        <w:div w:id="239104737">
          <w:marLeft w:val="0"/>
          <w:marRight w:val="0"/>
          <w:marTop w:val="0"/>
          <w:marBottom w:val="0"/>
          <w:divBdr>
            <w:top w:val="none" w:sz="0" w:space="0" w:color="auto"/>
            <w:left w:val="none" w:sz="0" w:space="0" w:color="auto"/>
            <w:bottom w:val="none" w:sz="0" w:space="0" w:color="auto"/>
            <w:right w:val="none" w:sz="0" w:space="0" w:color="auto"/>
          </w:divBdr>
        </w:div>
      </w:divsChild>
    </w:div>
    <w:div w:id="1111171842">
      <w:bodyDiv w:val="1"/>
      <w:marLeft w:val="0"/>
      <w:marRight w:val="0"/>
      <w:marTop w:val="0"/>
      <w:marBottom w:val="0"/>
      <w:divBdr>
        <w:top w:val="none" w:sz="0" w:space="0" w:color="auto"/>
        <w:left w:val="none" w:sz="0" w:space="0" w:color="auto"/>
        <w:bottom w:val="none" w:sz="0" w:space="0" w:color="auto"/>
        <w:right w:val="none" w:sz="0" w:space="0" w:color="auto"/>
      </w:divBdr>
    </w:div>
    <w:div w:id="1120220950">
      <w:bodyDiv w:val="1"/>
      <w:marLeft w:val="0"/>
      <w:marRight w:val="0"/>
      <w:marTop w:val="0"/>
      <w:marBottom w:val="0"/>
      <w:divBdr>
        <w:top w:val="none" w:sz="0" w:space="0" w:color="auto"/>
        <w:left w:val="none" w:sz="0" w:space="0" w:color="auto"/>
        <w:bottom w:val="none" w:sz="0" w:space="0" w:color="auto"/>
        <w:right w:val="none" w:sz="0" w:space="0" w:color="auto"/>
      </w:divBdr>
    </w:div>
    <w:div w:id="1316494539">
      <w:bodyDiv w:val="1"/>
      <w:marLeft w:val="0"/>
      <w:marRight w:val="0"/>
      <w:marTop w:val="0"/>
      <w:marBottom w:val="0"/>
      <w:divBdr>
        <w:top w:val="none" w:sz="0" w:space="0" w:color="auto"/>
        <w:left w:val="none" w:sz="0" w:space="0" w:color="auto"/>
        <w:bottom w:val="none" w:sz="0" w:space="0" w:color="auto"/>
        <w:right w:val="none" w:sz="0" w:space="0" w:color="auto"/>
      </w:divBdr>
    </w:div>
    <w:div w:id="1664116529">
      <w:bodyDiv w:val="1"/>
      <w:marLeft w:val="0"/>
      <w:marRight w:val="0"/>
      <w:marTop w:val="0"/>
      <w:marBottom w:val="0"/>
      <w:divBdr>
        <w:top w:val="none" w:sz="0" w:space="0" w:color="auto"/>
        <w:left w:val="none" w:sz="0" w:space="0" w:color="auto"/>
        <w:bottom w:val="none" w:sz="0" w:space="0" w:color="auto"/>
        <w:right w:val="none" w:sz="0" w:space="0" w:color="auto"/>
      </w:divBdr>
    </w:div>
    <w:div w:id="1906408486">
      <w:bodyDiv w:val="1"/>
      <w:marLeft w:val="0"/>
      <w:marRight w:val="0"/>
      <w:marTop w:val="0"/>
      <w:marBottom w:val="0"/>
      <w:divBdr>
        <w:top w:val="none" w:sz="0" w:space="0" w:color="auto"/>
        <w:left w:val="none" w:sz="0" w:space="0" w:color="auto"/>
        <w:bottom w:val="none" w:sz="0" w:space="0" w:color="auto"/>
        <w:right w:val="none" w:sz="0" w:space="0" w:color="auto"/>
      </w:divBdr>
      <w:divsChild>
        <w:div w:id="106701698">
          <w:marLeft w:val="0"/>
          <w:marRight w:val="0"/>
          <w:marTop w:val="0"/>
          <w:marBottom w:val="0"/>
          <w:divBdr>
            <w:top w:val="none" w:sz="0" w:space="0" w:color="auto"/>
            <w:left w:val="none" w:sz="0" w:space="0" w:color="auto"/>
            <w:bottom w:val="none" w:sz="0" w:space="0" w:color="auto"/>
            <w:right w:val="none" w:sz="0" w:space="0" w:color="auto"/>
          </w:divBdr>
        </w:div>
        <w:div w:id="1337997237">
          <w:marLeft w:val="0"/>
          <w:marRight w:val="0"/>
          <w:marTop w:val="0"/>
          <w:marBottom w:val="0"/>
          <w:divBdr>
            <w:top w:val="none" w:sz="0" w:space="0" w:color="auto"/>
            <w:left w:val="none" w:sz="0" w:space="0" w:color="auto"/>
            <w:bottom w:val="none" w:sz="0" w:space="0" w:color="auto"/>
            <w:right w:val="none" w:sz="0" w:space="0" w:color="auto"/>
          </w:divBdr>
        </w:div>
        <w:div w:id="624242089">
          <w:marLeft w:val="0"/>
          <w:marRight w:val="0"/>
          <w:marTop w:val="0"/>
          <w:marBottom w:val="0"/>
          <w:divBdr>
            <w:top w:val="none" w:sz="0" w:space="0" w:color="auto"/>
            <w:left w:val="none" w:sz="0" w:space="0" w:color="auto"/>
            <w:bottom w:val="none" w:sz="0" w:space="0" w:color="auto"/>
            <w:right w:val="none" w:sz="0" w:space="0" w:color="auto"/>
          </w:divBdr>
        </w:div>
        <w:div w:id="124133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wbci.be/cgi/bin3/render.cgi?id=0150254_article/index.html&amp;ln=ln1&amp;file=&amp;userid=&amp;rubr=g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wbci.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wbci@cwbci.org"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ejustice.just.fgov.be/cgi_loi/change_lg.pl?language=fr&amp;la=F&amp;cn=1992120431&amp;table_name=loi" TargetMode="External"/><Relationship Id="rId13" Type="http://schemas.openxmlformats.org/officeDocument/2006/relationships/hyperlink" Target="https://www.oecd.org/fr/cad/efficacite/34579826.pdf" TargetMode="External"/><Relationship Id="rId18" Type="http://schemas.openxmlformats.org/officeDocument/2006/relationships/hyperlink" Target="https://ec.europa.eu/europeaid/sites/devco/files/publication-development-education-for-the-european-consensus-200806_fr.pdf" TargetMode="External"/><Relationship Id="rId3" Type="http://schemas.openxmlformats.org/officeDocument/2006/relationships/hyperlink" Target="http://www.cwbci.be/cgi/bin3/render.cgi?id=0150258_article/index.html&amp;ln=ln1&amp;file=&amp;userid=&amp;rubr=gen" TargetMode="External"/><Relationship Id="rId7" Type="http://schemas.openxmlformats.org/officeDocument/2006/relationships/hyperlink" Target="http://www.cwbci.be/cgi/objects3/objects/media/0/1/5/0/1/0150146_media/media0150146_media_1.pdf" TargetMode="External"/><Relationship Id="rId12" Type="http://schemas.openxmlformats.org/officeDocument/2006/relationships/hyperlink" Target="http://www.oecd.org/fr/cad/evaluation/49898837.pdf" TargetMode="External"/><Relationship Id="rId17" Type="http://schemas.openxmlformats.org/officeDocument/2006/relationships/hyperlink" Target="http://gem-report-2016.unesco.org/en/chapter/target-4-7-sustainable-development-and-global-citizenship/" TargetMode="External"/><Relationship Id="rId2" Type="http://schemas.openxmlformats.org/officeDocument/2006/relationships/hyperlink" Target="http://www.cwbci.be/cgi/objects3/objects/media/0/1/5/0/2/0150255_media/media0150255_media_1.pdf" TargetMode="External"/><Relationship Id="rId16" Type="http://schemas.openxmlformats.org/officeDocument/2006/relationships/hyperlink" Target="https://www.oecd.org/fr/cad/efficacite/49650184.pdf" TargetMode="External"/><Relationship Id="rId1" Type="http://schemas.openxmlformats.org/officeDocument/2006/relationships/hyperlink" Target="http://www.cwbci.be/cgi/objects3/objects/media/0/1/5/0/2/0150247_media/media0150247_media_1.pdf" TargetMode="External"/><Relationship Id="rId6" Type="http://schemas.openxmlformats.org/officeDocument/2006/relationships/hyperlink" Target="http://www.cwbci.be/cgi/objects3/objects/media/0/1/5/0/1/0150147_media/media0150147_media_1.pdf" TargetMode="External"/><Relationship Id="rId11" Type="http://schemas.openxmlformats.org/officeDocument/2006/relationships/hyperlink" Target="http://www.gallilex.cfwb.be/document/pdf/18673_000.pdf" TargetMode="External"/><Relationship Id="rId5" Type="http://schemas.openxmlformats.org/officeDocument/2006/relationships/hyperlink" Target="http://www.cwbci.be/cgi/objects3/objects/media/0/1/5/0/1/0150148_media/media0150148_media_1.doc" TargetMode="External"/><Relationship Id="rId15" Type="http://schemas.openxmlformats.org/officeDocument/2006/relationships/hyperlink" Target="https://www.oecd.org/fr/cad/efficacite/34579826.pdf" TargetMode="External"/><Relationship Id="rId10" Type="http://schemas.openxmlformats.org/officeDocument/2006/relationships/hyperlink" Target="https://wallex.wallonie.be/PdfLoader.php?type=doc&amp;linkpdf=5924-5203-255" TargetMode="External"/><Relationship Id="rId4" Type="http://schemas.openxmlformats.org/officeDocument/2006/relationships/hyperlink" Target="http://www.cwbci.be/cgi/objects3/objects/media/0/1/5/0/2/0150265_media/media0150265_media_1.pdf" TargetMode="External"/><Relationship Id="rId9" Type="http://schemas.openxmlformats.org/officeDocument/2006/relationships/hyperlink" Target="http://www.ejustice.just.fgov.be/cgi_loi/change_lg.pl?language=fr&amp;la=F&amp;nm=1991000416" TargetMode="External"/><Relationship Id="rId14" Type="http://schemas.openxmlformats.org/officeDocument/2006/relationships/hyperlink" Target="http://www.oecd.org/fr/developpement/efficacite/34579826.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5180E-E68D-4E29-8B4B-CA5E917B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3398</Words>
  <Characters>18695</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dc:creator>
  <cp:lastModifiedBy>vva</cp:lastModifiedBy>
  <cp:revision>10</cp:revision>
  <cp:lastPrinted>2018-01-26T09:19:00Z</cp:lastPrinted>
  <dcterms:created xsi:type="dcterms:W3CDTF">2018-01-22T09:47:00Z</dcterms:created>
  <dcterms:modified xsi:type="dcterms:W3CDTF">2018-03-14T14:50:00Z</dcterms:modified>
</cp:coreProperties>
</file>